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CDB7" w14:textId="3BCC24E3" w:rsidR="00053E77" w:rsidRPr="00FD535D" w:rsidRDefault="00000000">
      <w:pPr>
        <w:spacing w:after="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535D">
        <w:rPr>
          <w:rFonts w:ascii="Times New Roman" w:eastAsia="Calibri" w:hAnsi="Times New Roman" w:cs="Times New Roman"/>
          <w:b/>
          <w:color w:val="1F3A5F"/>
          <w:sz w:val="24"/>
          <w:szCs w:val="24"/>
        </w:rPr>
        <w:t>Three Papers, Questions, Datasets and Methods</w:t>
      </w:r>
    </w:p>
    <w:p w14:paraId="7E9ACEC0" w14:textId="5A02E305" w:rsidR="00053E77" w:rsidRPr="00FD535D" w:rsidRDefault="00000000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535D">
        <w:rPr>
          <w:rFonts w:ascii="Times New Roman" w:eastAsia="Calibri" w:hAnsi="Times New Roman" w:cs="Times New Roman"/>
          <w:b/>
          <w:sz w:val="24"/>
          <w:szCs w:val="24"/>
        </w:rPr>
        <w:t>PhD: Geospatial Inequality in Health in Ghana and a Framework for Priority Setting</w:t>
      </w:r>
      <w:r w:rsidRPr="00FD535D">
        <w:rPr>
          <w:rFonts w:ascii="Times New Roman" w:eastAsia="Calibri" w:hAnsi="Times New Roman" w:cs="Times New Roman"/>
          <w:b/>
          <w:sz w:val="24"/>
          <w:szCs w:val="24"/>
        </w:rPr>
        <w:br/>
      </w:r>
      <w:r w:rsidRPr="00FD535D">
        <w:rPr>
          <w:rFonts w:ascii="Times New Roman" w:eastAsia="Calibri" w:hAnsi="Times New Roman" w:cs="Times New Roman"/>
          <w:i/>
          <w:color w:val="4A4A4A"/>
          <w:sz w:val="24"/>
          <w:szCs w:val="24"/>
        </w:rPr>
        <w:t xml:space="preserve">Edmond Mwinbamon Balika | BCEPS, University of Bergen </w:t>
      </w:r>
    </w:p>
    <w:p w14:paraId="13FAA3D3" w14:textId="77777777" w:rsidR="00053E77" w:rsidRPr="00FD535D" w:rsidRDefault="00000000">
      <w:pPr>
        <w:spacing w:after="120" w:line="252" w:lineRule="auto"/>
        <w:rPr>
          <w:rFonts w:ascii="Times New Roman" w:hAnsi="Times New Roman" w:cs="Times New Roman"/>
          <w:sz w:val="24"/>
          <w:szCs w:val="24"/>
        </w:rPr>
      </w:pPr>
      <w:r w:rsidRPr="00FD535D">
        <w:rPr>
          <w:rFonts w:ascii="Times New Roman" w:eastAsia="Calibri" w:hAnsi="Times New Roman" w:cs="Times New Roman"/>
          <w:b/>
          <w:sz w:val="24"/>
          <w:szCs w:val="24"/>
        </w:rPr>
        <w:t xml:space="preserve">Overall aim. </w:t>
      </w:r>
      <w:r w:rsidRPr="00FD535D">
        <w:rPr>
          <w:rFonts w:ascii="Times New Roman" w:eastAsia="Calibri" w:hAnsi="Times New Roman" w:cs="Times New Roman"/>
          <w:sz w:val="24"/>
          <w:szCs w:val="24"/>
        </w:rPr>
        <w:t xml:space="preserve">Assess geographic health inequalities in Ghana and develop an ethically grounded, evidence-informed approach for prioritizing health-system responses to disadvantaged populations. </w:t>
      </w:r>
      <w:r w:rsidRPr="00FD535D">
        <w:rPr>
          <w:rFonts w:ascii="Times New Roman" w:eastAsia="Calibri" w:hAnsi="Times New Roman" w:cs="Times New Roman"/>
          <w:b/>
          <w:sz w:val="24"/>
          <w:szCs w:val="24"/>
        </w:rPr>
        <w:t xml:space="preserve">Logic chain: </w:t>
      </w:r>
      <w:r w:rsidRPr="00FD535D">
        <w:rPr>
          <w:rFonts w:ascii="Times New Roman" w:eastAsia="Calibri" w:hAnsi="Times New Roman" w:cs="Times New Roman"/>
          <w:sz w:val="24"/>
          <w:szCs w:val="24"/>
        </w:rPr>
        <w:t>Paper 1 supplies geographic burden evidence → Paper 2 supplies intervention-cost evidence → Paper 3 integrates both into an explicit FairChoices-compatible priority-setting framework.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85"/>
        <w:gridCol w:w="3420"/>
        <w:gridCol w:w="3240"/>
        <w:gridCol w:w="3600"/>
        <w:gridCol w:w="2610"/>
      </w:tblGrid>
      <w:tr w:rsidR="00053E77" w:rsidRPr="00FD535D" w14:paraId="2F49534B" w14:textId="77777777" w:rsidTr="00FD535D">
        <w:tc>
          <w:tcPr>
            <w:tcW w:w="2385" w:type="dxa"/>
            <w:shd w:val="clear" w:color="auto" w:fill="1F3A5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6B83BD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</w:rPr>
              <w:t>Paper</w:t>
            </w:r>
          </w:p>
        </w:tc>
        <w:tc>
          <w:tcPr>
            <w:tcW w:w="3420" w:type="dxa"/>
            <w:shd w:val="clear" w:color="auto" w:fill="1F3A5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A991F8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</w:rPr>
              <w:t>Core research questions</w:t>
            </w:r>
          </w:p>
        </w:tc>
        <w:tc>
          <w:tcPr>
            <w:tcW w:w="3240" w:type="dxa"/>
            <w:shd w:val="clear" w:color="auto" w:fill="1F3A5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51CCA8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</w:rPr>
              <w:t>Primary datasets</w:t>
            </w:r>
          </w:p>
        </w:tc>
        <w:tc>
          <w:tcPr>
            <w:tcW w:w="3600" w:type="dxa"/>
            <w:shd w:val="clear" w:color="auto" w:fill="1F3A5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2522A5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2610" w:type="dxa"/>
            <w:shd w:val="clear" w:color="auto" w:fill="1F3A5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AEF713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color w:val="FFFFFF"/>
                <w:sz w:val="20"/>
                <w:szCs w:val="20"/>
              </w:rPr>
              <w:t>Primary output</w:t>
            </w:r>
          </w:p>
        </w:tc>
      </w:tr>
      <w:tr w:rsidR="00053E77" w:rsidRPr="00FD535D" w14:paraId="4CF8755E" w14:textId="77777777" w:rsidTr="00FD535D">
        <w:tc>
          <w:tcPr>
            <w:tcW w:w="2385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0D3159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Paper 1</w:t>
            </w:r>
          </w:p>
          <w:p w14:paraId="342AF9A7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Geographic burden</w:t>
            </w:r>
          </w:p>
          <w:p w14:paraId="6FB838BB" w14:textId="77777777" w:rsidR="00053E77" w:rsidRPr="00FD535D" w:rsidRDefault="00053E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655F90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Disaggregating GBD to show geographic health inequalities</w:t>
            </w:r>
          </w:p>
        </w:tc>
        <w:tc>
          <w:tcPr>
            <w:tcW w:w="3420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0FD415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1. How can GBD measures be disaggregated to regional and district levels in a transparent, reproducible way?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2. What geographic inequalities in disease burden are observed in Ghana, and how are they associated with population distribution, travel time and seasonality?</w:t>
            </w:r>
          </w:p>
        </w:tc>
        <w:tc>
          <w:tcPr>
            <w:tcW w:w="3240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47E905" w14:textId="69F52A20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• GBD 202</w:t>
            </w:r>
            <w:r w:rsidR="00FD535D"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country estimates (IHME)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Ghana 2021 PHC; WorldPop 1 km grids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Admin boundaries (16 regions ≈261 districts)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GHS Master Facility List / HFRA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OSM roads; friction surfaces; SRTM; seasonal/flood layers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Validation: DHS 2022, DHIS2, MICS</w:t>
            </w:r>
          </w:p>
        </w:tc>
        <w:tc>
          <w:tcPr>
            <w:tcW w:w="3600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C331EC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• Harmonize GBD with Ghana population &amp; geography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Transparent spatial allocation / disaggregation with uncertainty propagation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Travel-time &amp; friction modelling (dry/rainy scenarios)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Inequality metrics: concentration indices, SII/RII, Theil decomposition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Reproducible R/spatial pipeline (sf, terra)</w:t>
            </w:r>
          </w:p>
        </w:tc>
        <w:tc>
          <w:tcPr>
            <w:tcW w:w="2610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5EDAB0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Open R package + Ghana regional/district burden surfaces (mortality, DALYs, YLLs/YLDs, incidence/prevalence, selected risks) + inequality metrics for Papers 2–3</w:t>
            </w:r>
          </w:p>
        </w:tc>
      </w:tr>
      <w:tr w:rsidR="00053E77" w:rsidRPr="00FD535D" w14:paraId="4EBDEDA2" w14:textId="77777777" w:rsidTr="00FD535D">
        <w:tc>
          <w:tcPr>
            <w:tcW w:w="2385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BB7269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Paper 2</w:t>
            </w:r>
          </w:p>
          <w:p w14:paraId="1C210921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Geographic disadvantage costing</w:t>
            </w:r>
          </w:p>
          <w:p w14:paraId="3A67E884" w14:textId="77777777" w:rsidR="00053E77" w:rsidRPr="00FD535D" w:rsidRDefault="00053E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4FEC44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Normative &amp; ingredients-based costing of responses to geographic barriers</w:t>
            </w:r>
          </w:p>
        </w:tc>
        <w:tc>
          <w:tcPr>
            <w:tcW w:w="342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27BE26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3. What are the main cost drivers of selected interventions that reduce geographic barriers, and how do costs change across geographic and seasonal contexts?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(Scope: limited intervention set agreed with GHS/MoH — e.g. CHPS upgrade, outreach/mobile services, referral/transport; not a full national costing exercise.)</w:t>
            </w:r>
          </w:p>
        </w:tc>
        <w:tc>
          <w:tcPr>
            <w:tcW w:w="324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B6A2A7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• GHS/MoH programme standards &amp; budgets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WHO-CHOICE unit costs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Primary ingredient lists from sentinel districts (urban / peri-urban / rural northern)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Facility &amp; travel/season layers from Paper 1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Population grids / census for scale assumptions</w:t>
            </w:r>
          </w:p>
        </w:tc>
        <w:tc>
          <w:tcPr>
            <w:tcW w:w="360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8ABB68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• Ingredients-based (bottom-up) costing aligned with WHO-CHOICE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Provider / health-system perspective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Cost components: infrastructure, equipment, staff, medicines/supplies, transport, outreach, supervision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Explicit drivers: travel distance/time, seasonality, staffing, outreach frequency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Deterministic scenarios + probabilistic uncertainty where feasible</w:t>
            </w:r>
          </w:p>
        </w:tc>
        <w:tc>
          <w:tcPr>
            <w:tcW w:w="2610" w:type="dxa"/>
            <w:shd w:val="clear" w:color="auto" w:fill="FFFFFF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445D58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Intervention cost profiles by setting and season, with cost drivers and uncertainty ranges — direct input to Paper 3</w:t>
            </w:r>
          </w:p>
        </w:tc>
      </w:tr>
      <w:tr w:rsidR="00053E77" w:rsidRPr="00FD535D" w14:paraId="54DDE39D" w14:textId="77777777" w:rsidTr="00FD535D">
        <w:tc>
          <w:tcPr>
            <w:tcW w:w="2385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75232A5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Paper 3</w:t>
            </w:r>
          </w:p>
          <w:p w14:paraId="576DD921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Equitable priority setting</w:t>
            </w:r>
          </w:p>
          <w:p w14:paraId="2C2FA420" w14:textId="77777777" w:rsidR="00053E77" w:rsidRPr="00FD535D" w:rsidRDefault="00053E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B830FF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Ethically grounded framework for FairChoices</w:t>
            </w:r>
          </w:p>
        </w:tc>
        <w:tc>
          <w:tcPr>
            <w:tcW w:w="3420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3C8A84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4. How should decision-makers balance health maximization, cost-effectiveness and equity when interventions benefit populations facing different geographic and socioeconomic disadvantages?</w:t>
            </w:r>
          </w:p>
        </w:tc>
        <w:tc>
          <w:tcPr>
            <w:tcW w:w="3240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9AC8A9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• Paper 1 geographic-burden &amp; access evidence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Paper 2 cost profiles &amp; drivers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Equity stratifiers: DHS wealth/sex/ethnicity; urban–rural; NHIS enrolment by district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FairChoices DCP tool structures &amp; Ghana country context</w:t>
            </w:r>
          </w:p>
        </w:tc>
        <w:tc>
          <w:tcPr>
            <w:tcW w:w="3600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698358" w14:textId="77777777" w:rsidR="00100617" w:rsidRDefault="00000000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• CEA / ICER logic </w:t>
            </w:r>
          </w:p>
          <w:p w14:paraId="6510EC03" w14:textId="3238783D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• Prioritarian social welfare function (explicit equity weights / floors)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Accountability for Reasonableness for stakeholder engagement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Transparent decision rule; normative parameters documented separately from empirical findings</w:t>
            </w: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br/>
              <w:t>• Sensitivity to geography, seasonality and equity weights</w:t>
            </w:r>
          </w:p>
        </w:tc>
        <w:tc>
          <w:tcPr>
            <w:tcW w:w="2610" w:type="dxa"/>
            <w:shd w:val="clear" w:color="auto" w:fill="F4F7FB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3B093A" w14:textId="77777777" w:rsidR="00053E77" w:rsidRPr="00FD535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535D">
              <w:rPr>
                <w:rFonts w:ascii="Times New Roman" w:eastAsia="Calibri" w:hAnsi="Times New Roman" w:cs="Times New Roman"/>
                <w:sz w:val="20"/>
                <w:szCs w:val="20"/>
              </w:rPr>
              <w:t>Decision framework + R implementation inside FairChoices DCP Tool showing how rankings change with equity weights, floors and seasonal access</w:t>
            </w:r>
          </w:p>
        </w:tc>
      </w:tr>
    </w:tbl>
    <w:p w14:paraId="5F71ED4D" w14:textId="21AFEBCA" w:rsidR="00053E77" w:rsidRPr="00FD535D" w:rsidRDefault="00053E77" w:rsidP="00FD535D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53E77" w:rsidRPr="00FD535D" w:rsidSect="00FD535D"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981238">
    <w:abstractNumId w:val="8"/>
  </w:num>
  <w:num w:numId="2" w16cid:durableId="1461071705">
    <w:abstractNumId w:val="6"/>
  </w:num>
  <w:num w:numId="3" w16cid:durableId="1966886463">
    <w:abstractNumId w:val="5"/>
  </w:num>
  <w:num w:numId="4" w16cid:durableId="595290680">
    <w:abstractNumId w:val="4"/>
  </w:num>
  <w:num w:numId="5" w16cid:durableId="490488402">
    <w:abstractNumId w:val="7"/>
  </w:num>
  <w:num w:numId="6" w16cid:durableId="1347975928">
    <w:abstractNumId w:val="3"/>
  </w:num>
  <w:num w:numId="7" w16cid:durableId="940576440">
    <w:abstractNumId w:val="2"/>
  </w:num>
  <w:num w:numId="8" w16cid:durableId="2136755257">
    <w:abstractNumId w:val="1"/>
  </w:num>
  <w:num w:numId="9" w16cid:durableId="87249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77"/>
    <w:rsid w:val="0006063C"/>
    <w:rsid w:val="00100617"/>
    <w:rsid w:val="0015074B"/>
    <w:rsid w:val="0029639D"/>
    <w:rsid w:val="00326F90"/>
    <w:rsid w:val="00472838"/>
    <w:rsid w:val="00AA1D8D"/>
    <w:rsid w:val="00B47730"/>
    <w:rsid w:val="00CB0664"/>
    <w:rsid w:val="00FC693F"/>
    <w:rsid w:val="00FD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29D15"/>
  <w14:defaultImageDpi w14:val="300"/>
  <w15:docId w15:val="{7FBA64AC-D04A-4BBD-B13A-C5183CCE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Edmond Mwinbamon Balika</cp:lastModifiedBy>
  <cp:revision>3</cp:revision>
  <dcterms:created xsi:type="dcterms:W3CDTF">2013-12-23T23:15:00Z</dcterms:created>
  <dcterms:modified xsi:type="dcterms:W3CDTF">2026-09-21T20:39:00Z</dcterms:modified>
  <cp:category/>
</cp:coreProperties>
</file>