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59A6" w14:textId="77777777" w:rsidR="00376085" w:rsidRPr="00376085" w:rsidRDefault="00376085" w:rsidP="00376085">
      <w:pPr>
        <w:jc w:val="both"/>
        <w:rPr>
          <w:b/>
          <w:bCs/>
          <w:sz w:val="18"/>
          <w:szCs w:val="18"/>
          <w:lang w:val="en-US"/>
        </w:rPr>
      </w:pPr>
      <w:r w:rsidRPr="00376085">
        <w:rPr>
          <w:b/>
          <w:bCs/>
          <w:sz w:val="18"/>
          <w:szCs w:val="18"/>
          <w:lang w:val="en-US"/>
        </w:rPr>
        <w:t>Parameter Sensitivity of Particle Swarm Optimization Across Rugged Fitness Landscapes</w:t>
      </w:r>
    </w:p>
    <w:p w14:paraId="763FF01F" w14:textId="599F896E" w:rsidR="00376085" w:rsidRPr="00376085" w:rsidRDefault="00376085" w:rsidP="00376085">
      <w:pPr>
        <w:jc w:val="both"/>
        <w:rPr>
          <w:sz w:val="18"/>
          <w:szCs w:val="18"/>
          <w:lang w:val="en-US"/>
        </w:rPr>
      </w:pPr>
      <w:r w:rsidRPr="00376085">
        <w:rPr>
          <w:sz w:val="18"/>
          <w:szCs w:val="18"/>
          <w:lang w:val="en-US"/>
        </w:rPr>
        <w:t xml:space="preserve">This work examines how Particle Swarm Optimization (PSO) parameters influence convergence speed, robustness, and solution quality using the </w:t>
      </w:r>
      <w:proofErr w:type="spellStart"/>
      <w:r w:rsidRPr="00376085">
        <w:rPr>
          <w:sz w:val="18"/>
          <w:szCs w:val="18"/>
          <w:lang w:val="en-US"/>
        </w:rPr>
        <w:t>NetLogo</w:t>
      </w:r>
      <w:proofErr w:type="spellEnd"/>
      <w:r w:rsidRPr="00376085">
        <w:rPr>
          <w:sz w:val="18"/>
          <w:szCs w:val="18"/>
          <w:lang w:val="en-US"/>
        </w:rPr>
        <w:t xml:space="preserve"> PSO Playground. Experiments were conducted primarily on the </w:t>
      </w:r>
      <w:proofErr w:type="spellStart"/>
      <w:r w:rsidRPr="00376085">
        <w:rPr>
          <w:sz w:val="18"/>
          <w:szCs w:val="18"/>
          <w:lang w:val="en-US"/>
        </w:rPr>
        <w:t>Eggholder</w:t>
      </w:r>
      <w:proofErr w:type="spellEnd"/>
      <w:r w:rsidRPr="00376085">
        <w:rPr>
          <w:sz w:val="18"/>
          <w:szCs w:val="18"/>
          <w:lang w:val="en-US"/>
        </w:rPr>
        <w:t xml:space="preserve"> function, chosen for its dense distribution of local optima and strong susceptibility to premature convergence. Each configuration was repeated at least ten times to account for stochastic initialization effects.</w:t>
      </w:r>
    </w:p>
    <w:p w14:paraId="0DEBC5A8" w14:textId="77777777" w:rsidR="00376085" w:rsidRPr="00376085" w:rsidRDefault="00376085" w:rsidP="00376085">
      <w:pPr>
        <w:jc w:val="both"/>
        <w:rPr>
          <w:sz w:val="18"/>
          <w:szCs w:val="18"/>
          <w:lang w:val="en-US"/>
        </w:rPr>
      </w:pPr>
      <w:r w:rsidRPr="00376085">
        <w:rPr>
          <w:sz w:val="18"/>
          <w:szCs w:val="18"/>
          <w:lang w:val="en-US"/>
        </w:rPr>
        <w:t xml:space="preserve">When using a small swarm size of five particles combined with high particle inertia and high swarm confidence, the swarm converged extremely rapidly, often within fewer than ten iterations. However, this rapid convergence did not reliably lead to </w:t>
      </w:r>
      <w:proofErr w:type="gramStart"/>
      <w:r w:rsidRPr="00376085">
        <w:rPr>
          <w:sz w:val="18"/>
          <w:szCs w:val="18"/>
          <w:lang w:val="en-US"/>
        </w:rPr>
        <w:t>the global</w:t>
      </w:r>
      <w:proofErr w:type="gramEnd"/>
      <w:r w:rsidRPr="00376085">
        <w:rPr>
          <w:sz w:val="18"/>
          <w:szCs w:val="18"/>
          <w:lang w:val="en-US"/>
        </w:rPr>
        <w:t xml:space="preserve"> optimum and frequently resulted in entrapment in local optima. </w:t>
      </w:r>
      <w:r w:rsidRPr="00376085">
        <w:rPr>
          <w:b/>
          <w:bCs/>
          <w:sz w:val="18"/>
          <w:szCs w:val="18"/>
          <w:lang w:val="en-US"/>
        </w:rPr>
        <w:t>Hypothesis 1:</w:t>
      </w:r>
      <w:r w:rsidRPr="00376085">
        <w:rPr>
          <w:sz w:val="18"/>
          <w:szCs w:val="18"/>
          <w:lang w:val="en-US"/>
        </w:rPr>
        <w:t xml:space="preserve"> High inertia combined with strong social attraction and low population diversity causes premature synchronization of particle trajectories, increasing the probability of convergence to suboptimal attractors. In several runs, no global optimum was found, indicating that speed alone is not a reliable indicator of optimization success.</w:t>
      </w:r>
    </w:p>
    <w:p w14:paraId="290A8331" w14:textId="77777777" w:rsidR="00376085" w:rsidRPr="00376085" w:rsidRDefault="00376085" w:rsidP="00376085">
      <w:pPr>
        <w:jc w:val="both"/>
        <w:rPr>
          <w:sz w:val="18"/>
          <w:szCs w:val="18"/>
          <w:lang w:val="en-US"/>
        </w:rPr>
      </w:pPr>
      <w:r w:rsidRPr="00376085">
        <w:rPr>
          <w:sz w:val="18"/>
          <w:szCs w:val="18"/>
          <w:lang w:val="en-US"/>
        </w:rPr>
        <w:t xml:space="preserve">Increasing the swarm size to fifty particles </w:t>
      </w:r>
      <w:proofErr w:type="gramStart"/>
      <w:r w:rsidRPr="00376085">
        <w:rPr>
          <w:sz w:val="18"/>
          <w:szCs w:val="18"/>
          <w:lang w:val="en-US"/>
        </w:rPr>
        <w:t>under otherwise</w:t>
      </w:r>
      <w:proofErr w:type="gramEnd"/>
      <w:r w:rsidRPr="00376085">
        <w:rPr>
          <w:sz w:val="18"/>
          <w:szCs w:val="18"/>
          <w:lang w:val="en-US"/>
        </w:rPr>
        <w:t xml:space="preserve"> identical parameter settings significantly improved robustness. The swarm more consistently converged to the global optimum, though convergence required substantially more iterations. </w:t>
      </w:r>
      <w:r w:rsidRPr="00376085">
        <w:rPr>
          <w:b/>
          <w:bCs/>
          <w:sz w:val="18"/>
          <w:szCs w:val="18"/>
          <w:lang w:val="en-US"/>
        </w:rPr>
        <w:t>Hypothesis 2:</w:t>
      </w:r>
      <w:r w:rsidRPr="00376085">
        <w:rPr>
          <w:sz w:val="18"/>
          <w:szCs w:val="18"/>
          <w:lang w:val="en-US"/>
        </w:rPr>
        <w:t xml:space="preserve"> Larger swarm sizes mitigate premature convergence by improving spatial coverage of the search space, at the cost of slower collective exploitation dynamics. This trade-off highlights population size as a stabilizing factor rather than a speed-enhancing one.</w:t>
      </w:r>
    </w:p>
    <w:p w14:paraId="1357BB61" w14:textId="77777777" w:rsidR="00376085" w:rsidRPr="00376085" w:rsidRDefault="00376085" w:rsidP="00376085">
      <w:pPr>
        <w:jc w:val="both"/>
        <w:rPr>
          <w:sz w:val="18"/>
          <w:szCs w:val="18"/>
          <w:lang w:val="en-US"/>
        </w:rPr>
      </w:pPr>
      <w:r w:rsidRPr="00376085">
        <w:rPr>
          <w:sz w:val="18"/>
          <w:szCs w:val="18"/>
          <w:lang w:val="en-US"/>
        </w:rPr>
        <w:t xml:space="preserve">Reducing swarm confidence while maintaining high particle inertia and low personal confidence altered swarm behavior qualitatively. Under these conditions, convergence became slower, but the swarm reliably reached high-quality solutions with fitness values close to 0.9 early in the search process and avoided prolonged stagnation. </w:t>
      </w:r>
      <w:r w:rsidRPr="00376085">
        <w:rPr>
          <w:b/>
          <w:bCs/>
          <w:sz w:val="18"/>
          <w:szCs w:val="18"/>
          <w:lang w:val="en-US"/>
        </w:rPr>
        <w:t>Hypothesis 3:</w:t>
      </w:r>
      <w:r w:rsidRPr="00376085">
        <w:rPr>
          <w:sz w:val="18"/>
          <w:szCs w:val="18"/>
          <w:lang w:val="en-US"/>
        </w:rPr>
        <w:t xml:space="preserve"> Weakening social attraction relative to inertia preserves exploratory motion and delays synchronization, allowing particles to sample multiple basins of attraction before exploitation dominates. This configuration proved particularly effective on landscapes with widespread local optima.</w:t>
      </w:r>
    </w:p>
    <w:p w14:paraId="27BC4424" w14:textId="77777777" w:rsidR="00376085" w:rsidRPr="00376085" w:rsidRDefault="00376085" w:rsidP="00376085">
      <w:pPr>
        <w:jc w:val="both"/>
        <w:rPr>
          <w:sz w:val="18"/>
          <w:szCs w:val="18"/>
          <w:lang w:val="en-US"/>
        </w:rPr>
      </w:pPr>
      <w:r w:rsidRPr="00376085">
        <w:rPr>
          <w:sz w:val="18"/>
          <w:szCs w:val="18"/>
          <w:lang w:val="en-US"/>
        </w:rPr>
        <w:t xml:space="preserve">The role of particle inertia emerged as central across all experiments. High inertia values enabled particles to traverse large regions of the search space, effectively screening the landscape and reducing sensitivity to local minima. Low inertia values, by contrast, led to rapid velocity damping and early convergence, especially when combined with high swarm confidence. </w:t>
      </w:r>
      <w:r w:rsidRPr="00376085">
        <w:rPr>
          <w:b/>
          <w:bCs/>
          <w:sz w:val="18"/>
          <w:szCs w:val="18"/>
          <w:lang w:val="en-US"/>
        </w:rPr>
        <w:t>Hypothesis 4:</w:t>
      </w:r>
      <w:r w:rsidRPr="00376085">
        <w:rPr>
          <w:sz w:val="18"/>
          <w:szCs w:val="18"/>
          <w:lang w:val="en-US"/>
        </w:rPr>
        <w:t xml:space="preserve"> Particle inertia primarily controls exploration depth, with low inertia biasing the swarm toward early exploitation and increasing the likelihood of stagnation. This effect can be partially offset by increasing swarm size.</w:t>
      </w:r>
    </w:p>
    <w:p w14:paraId="7C8EF2FD" w14:textId="77777777" w:rsidR="00376085" w:rsidRPr="00376085" w:rsidRDefault="00376085" w:rsidP="00376085">
      <w:pPr>
        <w:jc w:val="both"/>
        <w:rPr>
          <w:sz w:val="18"/>
          <w:szCs w:val="18"/>
          <w:lang w:val="en-US"/>
        </w:rPr>
      </w:pPr>
      <w:r w:rsidRPr="00376085">
        <w:rPr>
          <w:sz w:val="18"/>
          <w:szCs w:val="18"/>
          <w:lang w:val="en-US"/>
        </w:rPr>
        <w:t xml:space="preserve">Velocity limits further modulated these dynamics. High velocity limits amplified the </w:t>
      </w:r>
      <w:proofErr w:type="gramStart"/>
      <w:r w:rsidRPr="00376085">
        <w:rPr>
          <w:sz w:val="18"/>
          <w:szCs w:val="18"/>
          <w:lang w:val="en-US"/>
        </w:rPr>
        <w:t>exploratory</w:t>
      </w:r>
      <w:proofErr w:type="gramEnd"/>
      <w:r w:rsidRPr="00376085">
        <w:rPr>
          <w:sz w:val="18"/>
          <w:szCs w:val="18"/>
          <w:lang w:val="en-US"/>
        </w:rPr>
        <w:t xml:space="preserve"> advantage of high inertia but increased overshooting on sharply peaked optima, while low velocity limits promoted stable local search at the risk of early stagnation. </w:t>
      </w:r>
      <w:r w:rsidRPr="00376085">
        <w:rPr>
          <w:b/>
          <w:bCs/>
          <w:sz w:val="18"/>
          <w:szCs w:val="18"/>
          <w:lang w:val="en-US"/>
        </w:rPr>
        <w:t>Hypothesis 5:</w:t>
      </w:r>
      <w:r w:rsidRPr="00376085">
        <w:rPr>
          <w:sz w:val="18"/>
          <w:szCs w:val="18"/>
          <w:lang w:val="en-US"/>
        </w:rPr>
        <w:t xml:space="preserve"> Velocity limits regulate the balance between coarse global exploration and fine-grained local </w:t>
      </w:r>
      <w:proofErr w:type="gramStart"/>
      <w:r w:rsidRPr="00376085">
        <w:rPr>
          <w:sz w:val="18"/>
          <w:szCs w:val="18"/>
          <w:lang w:val="en-US"/>
        </w:rPr>
        <w:t>exploitation, and</w:t>
      </w:r>
      <w:proofErr w:type="gramEnd"/>
      <w:r w:rsidRPr="00376085">
        <w:rPr>
          <w:sz w:val="18"/>
          <w:szCs w:val="18"/>
          <w:lang w:val="en-US"/>
        </w:rPr>
        <w:t xml:space="preserve"> must be tuned relative to both inertia and landscape curvature.</w:t>
      </w:r>
    </w:p>
    <w:p w14:paraId="130CD2EB" w14:textId="77777777" w:rsidR="00376085" w:rsidRPr="00376085" w:rsidRDefault="00376085" w:rsidP="00376085">
      <w:pPr>
        <w:jc w:val="both"/>
        <w:rPr>
          <w:sz w:val="18"/>
          <w:szCs w:val="18"/>
          <w:lang w:val="en-US"/>
        </w:rPr>
      </w:pPr>
      <w:r w:rsidRPr="00376085">
        <w:rPr>
          <w:sz w:val="18"/>
          <w:szCs w:val="18"/>
          <w:lang w:val="en-US"/>
        </w:rPr>
        <w:t xml:space="preserve">Across all parameter settings, the initial spatial distribution of particles strongly influenced convergence. Runs in which particles spawned near the global optimum converged rapidly regardless of configuration, whereas unfavorable initializations exposed weaknesses in overly exploitative parameter choices. </w:t>
      </w:r>
      <w:r w:rsidRPr="00376085">
        <w:rPr>
          <w:b/>
          <w:bCs/>
          <w:sz w:val="18"/>
          <w:szCs w:val="18"/>
          <w:lang w:val="en-US"/>
        </w:rPr>
        <w:t>Hypothesis 6:</w:t>
      </w:r>
      <w:r w:rsidRPr="00376085">
        <w:rPr>
          <w:sz w:val="18"/>
          <w:szCs w:val="18"/>
          <w:lang w:val="en-US"/>
        </w:rPr>
        <w:t xml:space="preserve"> PSO performance is intrinsically stochastic, and parameter sensitivity increases as initial sample coverage decreases, reinforcing the need for repeated trials when evaluating convergence behavior.</w:t>
      </w:r>
    </w:p>
    <w:p w14:paraId="55B188E6" w14:textId="3CB4D222" w:rsidR="00133A58" w:rsidRPr="00133A58" w:rsidRDefault="00376085" w:rsidP="00133A58">
      <w:pPr>
        <w:jc w:val="both"/>
        <w:rPr>
          <w:sz w:val="18"/>
          <w:szCs w:val="18"/>
          <w:lang w:val="en-US"/>
        </w:rPr>
      </w:pPr>
      <w:r w:rsidRPr="00376085">
        <w:rPr>
          <w:sz w:val="18"/>
          <w:szCs w:val="18"/>
          <w:lang w:val="en-US"/>
        </w:rPr>
        <w:t xml:space="preserve">Overall, </w:t>
      </w:r>
      <w:r w:rsidR="00133A58" w:rsidRPr="00133A58">
        <w:rPr>
          <w:sz w:val="18"/>
          <w:szCs w:val="18"/>
          <w:lang w:val="en-US"/>
        </w:rPr>
        <w:t>stagnation</w:t>
      </w:r>
      <w:r w:rsidR="00133A58" w:rsidRPr="00133A58">
        <w:rPr>
          <w:sz w:val="18"/>
          <w:szCs w:val="18"/>
          <w:lang w:val="en-US"/>
        </w:rPr>
        <w:t xml:space="preserve"> in Particle Swarm Optimization was found to arise primarily from parameter configurations that promote rapid exploitation and early swarm synchronization, particularly combinations of low particle inertia, high swarm confidence, and small swarm sizes. Such settings led to fast convergence but produced highly variable solution quality and a strong tendency to settle in local minima. Stagnation was most effectively prevented by maintaining sustained exploratory dynamics, achieved through higher particle inertia, moderate personal confidence, and reduced swarm confidence, which delayed premature consensus and preserved diversity across the swarm. Increasing swarm size further improved robustness by enhancing spatial coverage of the fitness landscape and reducing sensitivity to initial particle placement, albeit at the cost of slower convergence. These results support the hypothesis that stagnation can be mitigated not by aggressively accelerating convergence, but by carefully balancing exploration and exploitation in accordance with landscape complexity, thereby improving solution quality and reliability across repeated runs.</w:t>
      </w:r>
    </w:p>
    <w:p w14:paraId="36986F98" w14:textId="16DDD618" w:rsidR="00376085" w:rsidRPr="00133A58" w:rsidRDefault="00376085" w:rsidP="00376085">
      <w:pPr>
        <w:jc w:val="both"/>
        <w:rPr>
          <w:sz w:val="20"/>
          <w:szCs w:val="20"/>
          <w:lang w:val="en-US"/>
        </w:rPr>
      </w:pPr>
    </w:p>
    <w:sectPr w:rsidR="00376085" w:rsidRPr="00133A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085"/>
    <w:rsid w:val="00133A58"/>
    <w:rsid w:val="002570FA"/>
    <w:rsid w:val="0037608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F041"/>
  <w15:chartTrackingRefBased/>
  <w15:docId w15:val="{BB6B7D5E-0E52-4631-BD08-4BFFF2AE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085"/>
    <w:rPr>
      <w:rFonts w:eastAsiaTheme="majorEastAsia" w:cstheme="majorBidi"/>
      <w:color w:val="272727" w:themeColor="text1" w:themeTint="D8"/>
    </w:rPr>
  </w:style>
  <w:style w:type="paragraph" w:styleId="Title">
    <w:name w:val="Title"/>
    <w:basedOn w:val="Normal"/>
    <w:next w:val="Normal"/>
    <w:link w:val="TitleChar"/>
    <w:uiPriority w:val="10"/>
    <w:qFormat/>
    <w:rsid w:val="00376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085"/>
    <w:pPr>
      <w:spacing w:before="160"/>
      <w:jc w:val="center"/>
    </w:pPr>
    <w:rPr>
      <w:i/>
      <w:iCs/>
      <w:color w:val="404040" w:themeColor="text1" w:themeTint="BF"/>
    </w:rPr>
  </w:style>
  <w:style w:type="character" w:customStyle="1" w:styleId="QuoteChar">
    <w:name w:val="Quote Char"/>
    <w:basedOn w:val="DefaultParagraphFont"/>
    <w:link w:val="Quote"/>
    <w:uiPriority w:val="29"/>
    <w:rsid w:val="00376085"/>
    <w:rPr>
      <w:i/>
      <w:iCs/>
      <w:color w:val="404040" w:themeColor="text1" w:themeTint="BF"/>
    </w:rPr>
  </w:style>
  <w:style w:type="paragraph" w:styleId="ListParagraph">
    <w:name w:val="List Paragraph"/>
    <w:basedOn w:val="Normal"/>
    <w:uiPriority w:val="34"/>
    <w:qFormat/>
    <w:rsid w:val="00376085"/>
    <w:pPr>
      <w:ind w:left="720"/>
      <w:contextualSpacing/>
    </w:pPr>
  </w:style>
  <w:style w:type="character" w:styleId="IntenseEmphasis">
    <w:name w:val="Intense Emphasis"/>
    <w:basedOn w:val="DefaultParagraphFont"/>
    <w:uiPriority w:val="21"/>
    <w:qFormat/>
    <w:rsid w:val="00376085"/>
    <w:rPr>
      <w:i/>
      <w:iCs/>
      <w:color w:val="0F4761" w:themeColor="accent1" w:themeShade="BF"/>
    </w:rPr>
  </w:style>
  <w:style w:type="paragraph" w:styleId="IntenseQuote">
    <w:name w:val="Intense Quote"/>
    <w:basedOn w:val="Normal"/>
    <w:next w:val="Normal"/>
    <w:link w:val="IntenseQuoteChar"/>
    <w:uiPriority w:val="30"/>
    <w:qFormat/>
    <w:rsid w:val="00376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085"/>
    <w:rPr>
      <w:i/>
      <w:iCs/>
      <w:color w:val="0F4761" w:themeColor="accent1" w:themeShade="BF"/>
    </w:rPr>
  </w:style>
  <w:style w:type="character" w:styleId="IntenseReference">
    <w:name w:val="Intense Reference"/>
    <w:basedOn w:val="DefaultParagraphFont"/>
    <w:uiPriority w:val="32"/>
    <w:qFormat/>
    <w:rsid w:val="00376085"/>
    <w:rPr>
      <w:b/>
      <w:bCs/>
      <w:smallCaps/>
      <w:color w:val="0F4761" w:themeColor="accent1" w:themeShade="BF"/>
      <w:spacing w:val="5"/>
    </w:rPr>
  </w:style>
  <w:style w:type="paragraph" w:styleId="NormalWeb">
    <w:name w:val="Normal (Web)"/>
    <w:basedOn w:val="Normal"/>
    <w:uiPriority w:val="99"/>
    <w:semiHidden/>
    <w:unhideWhenUsed/>
    <w:rsid w:val="00133A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4391</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Stoiber, Anton Nikolaus</dc:creator>
  <cp:keywords/>
  <dc:description/>
  <cp:lastModifiedBy>Stoiber, Anton Nikolaus</cp:lastModifiedBy>
  <cp:revision>2</cp:revision>
  <dcterms:created xsi:type="dcterms:W3CDTF">2025-12-10T15:56:00Z</dcterms:created>
  <dcterms:modified xsi:type="dcterms:W3CDTF">2025-12-10T16:16:00Z</dcterms:modified>
</cp:coreProperties>
</file>