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DDA" w:rsidRDefault="00394DDA" w:rsidP="00394DDA">
      <w:pPr>
        <w:pStyle w:val="Titre"/>
      </w:pPr>
      <w:r>
        <w:t>Memo de compta</w:t>
      </w:r>
    </w:p>
    <w:p w:rsidR="00394DDA" w:rsidRDefault="00394DDA" w:rsidP="00394DDA">
      <w:r>
        <w:t>Le</w:t>
      </w:r>
      <w:r>
        <w:rPr>
          <w:rStyle w:val="apple-converted-space"/>
          <w:rFonts w:ascii="Helvetica" w:hAnsi="Helvetica" w:cs="Helvetica"/>
          <w:color w:val="666C75"/>
          <w:sz w:val="23"/>
          <w:szCs w:val="23"/>
        </w:rPr>
        <w:t> </w:t>
      </w:r>
      <w:r>
        <w:rPr>
          <w:rStyle w:val="lev"/>
          <w:rFonts w:ascii="Helvetica" w:hAnsi="Helvetica" w:cs="Helvetica"/>
          <w:color w:val="666C75"/>
          <w:sz w:val="23"/>
          <w:szCs w:val="23"/>
        </w:rPr>
        <w:t>Compte de Résultats</w:t>
      </w:r>
      <w:r>
        <w:rPr>
          <w:rStyle w:val="apple-converted-space"/>
          <w:rFonts w:ascii="Helvetica" w:hAnsi="Helvetica" w:cs="Helvetica"/>
          <w:color w:val="666C75"/>
          <w:sz w:val="23"/>
          <w:szCs w:val="23"/>
        </w:rPr>
        <w:t> </w:t>
      </w:r>
      <w:r>
        <w:t>montre la performance de l'entreprise sur une période donnée (en général l'année en cours).</w:t>
      </w:r>
    </w:p>
    <w:p w:rsidR="00394DDA" w:rsidRDefault="00394DDA" w:rsidP="00394DDA">
      <w:pPr>
        <w:pStyle w:val="Paragraphedeliste"/>
        <w:numPr>
          <w:ilvl w:val="0"/>
          <w:numId w:val="3"/>
        </w:numPr>
      </w:pPr>
      <w:r>
        <w:t>Le</w:t>
      </w:r>
      <w:r w:rsidRPr="00394DDA">
        <w:rPr>
          <w:rStyle w:val="apple-converted-space"/>
          <w:rFonts w:ascii="Helvetica" w:hAnsi="Helvetica" w:cs="Helvetica"/>
          <w:color w:val="666C75"/>
          <w:sz w:val="23"/>
          <w:szCs w:val="23"/>
        </w:rPr>
        <w:t> </w:t>
      </w:r>
      <w:r w:rsidRPr="00394DDA">
        <w:rPr>
          <w:rStyle w:val="lev"/>
          <w:rFonts w:ascii="Helvetica" w:hAnsi="Helvetica" w:cs="Helvetica"/>
          <w:color w:val="666C75"/>
          <w:sz w:val="23"/>
          <w:szCs w:val="23"/>
        </w:rPr>
        <w:t>Bénéfice Brut</w:t>
      </w:r>
      <w:r w:rsidRPr="00394DDA">
        <w:rPr>
          <w:rStyle w:val="apple-converted-space"/>
          <w:rFonts w:ascii="Helvetica" w:hAnsi="Helvetica" w:cs="Helvetica"/>
          <w:color w:val="666C75"/>
          <w:sz w:val="23"/>
          <w:szCs w:val="23"/>
        </w:rPr>
        <w:t> </w:t>
      </w:r>
      <w:r>
        <w:t>est égal aux revenus des ventes après déduction du coût des marchandises vendues.</w:t>
      </w:r>
    </w:p>
    <w:p w:rsidR="00394DDA" w:rsidRDefault="00394DDA" w:rsidP="00394DDA">
      <w:pPr>
        <w:pStyle w:val="Paragraphedeliste"/>
        <w:numPr>
          <w:ilvl w:val="0"/>
          <w:numId w:val="3"/>
        </w:numPr>
      </w:pPr>
      <w:r>
        <w:t>Les</w:t>
      </w:r>
      <w:r w:rsidRPr="00394DDA">
        <w:rPr>
          <w:rStyle w:val="apple-converted-space"/>
          <w:rFonts w:ascii="Helvetica" w:hAnsi="Helvetica" w:cs="Helvetica"/>
          <w:color w:val="666C75"/>
          <w:sz w:val="23"/>
          <w:szCs w:val="23"/>
        </w:rPr>
        <w:t> </w:t>
      </w:r>
      <w:r w:rsidRPr="00394DDA">
        <w:rPr>
          <w:rStyle w:val="lev"/>
          <w:rFonts w:ascii="Helvetica" w:hAnsi="Helvetica" w:cs="Helvetica"/>
          <w:color w:val="666C75"/>
          <w:sz w:val="23"/>
          <w:szCs w:val="23"/>
        </w:rPr>
        <w:t>Charges d'Exploitation</w:t>
      </w:r>
      <w:r w:rsidRPr="00394DDA">
        <w:rPr>
          <w:rStyle w:val="apple-converted-space"/>
          <w:rFonts w:ascii="Helvetica" w:hAnsi="Helvetica" w:cs="Helvetica"/>
          <w:color w:val="666C75"/>
          <w:sz w:val="23"/>
          <w:szCs w:val="23"/>
        </w:rPr>
        <w:t> </w:t>
      </w:r>
      <w:r>
        <w:t>(OPEX) incluent les salaires des services administratifs, de vente et de R&amp;D, ainsi que les loyers et charges, les frais divers, les assurances... tous les coûts autres que ceux des produits vendus.</w:t>
      </w:r>
    </w:p>
    <w:p w:rsidR="00394DDA" w:rsidRDefault="00394DDA" w:rsidP="00394DDA">
      <w:r>
        <w:t>Le</w:t>
      </w:r>
      <w:r>
        <w:rPr>
          <w:rStyle w:val="apple-converted-space"/>
          <w:rFonts w:ascii="Helvetica" w:hAnsi="Helvetica" w:cs="Helvetica"/>
          <w:color w:val="666C75"/>
          <w:sz w:val="23"/>
          <w:szCs w:val="23"/>
        </w:rPr>
        <w:t> </w:t>
      </w:r>
      <w:r>
        <w:rPr>
          <w:rStyle w:val="lev"/>
          <w:rFonts w:ascii="Helvetica" w:hAnsi="Helvetica" w:cs="Helvetica"/>
          <w:color w:val="666C75"/>
          <w:sz w:val="23"/>
          <w:szCs w:val="23"/>
        </w:rPr>
        <w:t>Bilan</w:t>
      </w:r>
      <w:r>
        <w:rPr>
          <w:rStyle w:val="apple-converted-space"/>
          <w:rFonts w:ascii="Helvetica" w:hAnsi="Helvetica" w:cs="Helvetica"/>
          <w:color w:val="666C75"/>
          <w:sz w:val="23"/>
          <w:szCs w:val="23"/>
        </w:rPr>
        <w:t> </w:t>
      </w:r>
      <w:r>
        <w:t>est un aperçu des finances de l'entreprise à une date donnée (par opposition au Compte de Résultats qui est une analyse sur une période)</w:t>
      </w:r>
    </w:p>
    <w:p w:rsidR="00394DDA" w:rsidRDefault="00394DDA" w:rsidP="00394DDA">
      <w:pPr>
        <w:pStyle w:val="Paragraphedeliste"/>
        <w:numPr>
          <w:ilvl w:val="0"/>
          <w:numId w:val="4"/>
        </w:numPr>
      </w:pPr>
      <w:r>
        <w:t>Les</w:t>
      </w:r>
      <w:r w:rsidRPr="00394DDA">
        <w:rPr>
          <w:rStyle w:val="apple-converted-space"/>
          <w:rFonts w:ascii="Helvetica" w:hAnsi="Helvetica" w:cs="Helvetica"/>
          <w:color w:val="666C75"/>
          <w:sz w:val="23"/>
          <w:szCs w:val="23"/>
        </w:rPr>
        <w:t> </w:t>
      </w:r>
      <w:r w:rsidRPr="00394DDA">
        <w:rPr>
          <w:rStyle w:val="lev"/>
          <w:rFonts w:ascii="Helvetica" w:hAnsi="Helvetica" w:cs="Helvetica"/>
          <w:color w:val="666C75"/>
          <w:sz w:val="23"/>
          <w:szCs w:val="23"/>
        </w:rPr>
        <w:t>Actifs</w:t>
      </w:r>
      <w:r w:rsidRPr="00394DDA">
        <w:rPr>
          <w:rStyle w:val="apple-converted-space"/>
          <w:rFonts w:ascii="Helvetica" w:hAnsi="Helvetica" w:cs="Helvetica"/>
          <w:color w:val="666C75"/>
          <w:sz w:val="23"/>
          <w:szCs w:val="23"/>
        </w:rPr>
        <w:t> </w:t>
      </w:r>
      <w:r>
        <w:t xml:space="preserve">représentent la richesse de la société, les choses qui lui appartiennent. Les immobilisations comprennent la construction et les bureaux, les actifs courants comprennent les comptes bancaires et les espèces. Une dette client est un actif. Un </w:t>
      </w:r>
      <w:proofErr w:type="gramStart"/>
      <w:r>
        <w:t>employé est</w:t>
      </w:r>
      <w:proofErr w:type="gramEnd"/>
      <w:r>
        <w:t xml:space="preserve"> pas un actif.</w:t>
      </w:r>
    </w:p>
    <w:p w:rsidR="00394DDA" w:rsidRDefault="00394DDA" w:rsidP="00394DDA">
      <w:pPr>
        <w:pStyle w:val="Paragraphedeliste"/>
        <w:numPr>
          <w:ilvl w:val="0"/>
          <w:numId w:val="4"/>
        </w:numPr>
      </w:pPr>
      <w:r>
        <w:t>Les</w:t>
      </w:r>
      <w:r w:rsidRPr="00394DDA">
        <w:rPr>
          <w:rStyle w:val="apple-converted-space"/>
          <w:rFonts w:ascii="Helvetica" w:hAnsi="Helvetica" w:cs="Helvetica"/>
          <w:color w:val="666C75"/>
          <w:sz w:val="23"/>
          <w:szCs w:val="23"/>
        </w:rPr>
        <w:t> </w:t>
      </w:r>
      <w:r w:rsidRPr="00394DDA">
        <w:rPr>
          <w:rStyle w:val="lev"/>
          <w:rFonts w:ascii="Helvetica" w:hAnsi="Helvetica" w:cs="Helvetica"/>
          <w:color w:val="666C75"/>
          <w:sz w:val="23"/>
          <w:szCs w:val="23"/>
        </w:rPr>
        <w:t>Passifs</w:t>
      </w:r>
      <w:r w:rsidRPr="00394DDA">
        <w:rPr>
          <w:rStyle w:val="apple-converted-space"/>
          <w:rFonts w:ascii="Helvetica" w:hAnsi="Helvetica" w:cs="Helvetica"/>
          <w:color w:val="666C75"/>
          <w:sz w:val="23"/>
          <w:szCs w:val="23"/>
        </w:rPr>
        <w:t> </w:t>
      </w:r>
      <w:r>
        <w:t>sont des obligations résultant d'événements passés que la société devra payer à l'avenir (factures de services publics, dettes, par ex. dettes fournisseurs).</w:t>
      </w:r>
    </w:p>
    <w:p w:rsidR="00394DDA" w:rsidRDefault="00394DDA" w:rsidP="00394DDA">
      <w:pPr>
        <w:pStyle w:val="Paragraphedeliste"/>
        <w:numPr>
          <w:ilvl w:val="0"/>
          <w:numId w:val="4"/>
        </w:numPr>
      </w:pPr>
      <w:r w:rsidRPr="00394DDA">
        <w:rPr>
          <w:rStyle w:val="lev"/>
          <w:rFonts w:ascii="Helvetica" w:hAnsi="Helvetica" w:cs="Helvetica"/>
          <w:color w:val="666C75"/>
          <w:sz w:val="23"/>
          <w:szCs w:val="23"/>
        </w:rPr>
        <w:t>Capitaux Propres</w:t>
      </w:r>
      <w:r w:rsidRPr="00394DDA">
        <w:rPr>
          <w:rStyle w:val="apple-converted-space"/>
          <w:rFonts w:ascii="Helvetica" w:hAnsi="Helvetica" w:cs="Helvetica"/>
          <w:color w:val="666C75"/>
          <w:sz w:val="23"/>
          <w:szCs w:val="23"/>
        </w:rPr>
        <w:t> </w:t>
      </w:r>
      <w:r>
        <w:t>est le montant des fonds versés par les propriétaires (fondateurs ou actionnaires) auxquels s'ajoutent les bénéfices non redistribués (ou les pertes).</w:t>
      </w:r>
    </w:p>
    <w:p w:rsidR="00394DDA" w:rsidRDefault="00394DDA" w:rsidP="00394DDA">
      <w:pPr>
        <w:pStyle w:val="Paragraphedeliste"/>
        <w:numPr>
          <w:ilvl w:val="0"/>
          <w:numId w:val="4"/>
        </w:numPr>
      </w:pPr>
      <w:r>
        <w:t>Chaque année, les bénéfices nets (ou les pertes) sont rapportées aux bénéfices non redistribués.</w:t>
      </w:r>
    </w:p>
    <w:p w:rsidR="00394DDA" w:rsidRDefault="00394DDA" w:rsidP="00394DDA">
      <w:r>
        <w:t>Ce qui est possédé (un actif) a été financé par des dettes à rembourser (passif) ou des capitaux propres (bénéfices, capital).</w:t>
      </w:r>
    </w:p>
    <w:p w:rsidR="00394DDA" w:rsidRDefault="00394DDA" w:rsidP="00394DDA">
      <w:r>
        <w:t>Une différence est faite entre l'achat d'un actif (par ex. un bâtiment) et les dépenses (par ex. du carburant). Les actifs ont une valeur intrinsèque au fil du temps, alors que les dépenses avaient une valeur qui a été consommée par le fonctionnement de l'entreprise</w:t>
      </w:r>
    </w:p>
    <w:p w:rsidR="00394DDA" w:rsidRDefault="00394DDA" w:rsidP="00394DDA">
      <w:pPr>
        <w:pStyle w:val="Titre1"/>
        <w:numPr>
          <w:ilvl w:val="0"/>
          <w:numId w:val="5"/>
        </w:numPr>
        <w:spacing w:line="360" w:lineRule="auto"/>
      </w:pPr>
      <w:r>
        <w:t>Plan comptable</w:t>
      </w:r>
    </w:p>
    <w:p w:rsidR="00394DDA" w:rsidRDefault="00394DDA" w:rsidP="00394DDA">
      <w:pPr>
        <w:rPr>
          <w:shd w:val="clear" w:color="auto" w:fill="FFFFFF"/>
        </w:rPr>
      </w:pPr>
      <w:r>
        <w:rPr>
          <w:shd w:val="clear" w:color="auto" w:fill="FFFFFF"/>
        </w:rPr>
        <w:t>Le</w:t>
      </w:r>
      <w:r>
        <w:rPr>
          <w:rStyle w:val="apple-converted-space"/>
          <w:rFonts w:ascii="Helvetica" w:hAnsi="Helvetica" w:cs="Helvetica"/>
          <w:color w:val="666C75"/>
          <w:sz w:val="23"/>
          <w:szCs w:val="23"/>
          <w:shd w:val="clear" w:color="auto" w:fill="FFFFFF"/>
        </w:rPr>
        <w:t> </w:t>
      </w:r>
      <w:r>
        <w:rPr>
          <w:rStyle w:val="lev"/>
          <w:rFonts w:ascii="Helvetica" w:hAnsi="Helvetica" w:cs="Helvetica"/>
          <w:color w:val="666C75"/>
          <w:sz w:val="23"/>
          <w:szCs w:val="23"/>
          <w:shd w:val="clear" w:color="auto" w:fill="FFFFFF"/>
        </w:rPr>
        <w:t>plan comptable</w:t>
      </w:r>
      <w:r>
        <w:rPr>
          <w:rStyle w:val="apple-converted-space"/>
          <w:rFonts w:ascii="Helvetica" w:hAnsi="Helvetica" w:cs="Helvetica"/>
          <w:color w:val="666C75"/>
          <w:sz w:val="23"/>
          <w:szCs w:val="23"/>
          <w:shd w:val="clear" w:color="auto" w:fill="FFFFFF"/>
        </w:rPr>
        <w:t> </w:t>
      </w:r>
      <w:r>
        <w:rPr>
          <w:shd w:val="clear" w:color="auto" w:fill="FFFFFF"/>
        </w:rPr>
        <w:t>répertorie tous les comptes, aussi bien les comptes du Bilan que les comptes du Compte de résultat. Chaque transaction financière (par exemple un paiement, une facture) impacte les comptes en déplaçant la valeur d'un compte (crédit) à un autre compte (débit).</w:t>
      </w:r>
    </w:p>
    <w:p w:rsidR="00394DDA" w:rsidRDefault="00394DDA" w:rsidP="00394DDA">
      <w:pPr>
        <w:pStyle w:val="Titre1"/>
        <w:numPr>
          <w:ilvl w:val="0"/>
          <w:numId w:val="5"/>
        </w:numPr>
        <w:spacing w:line="360" w:lineRule="auto"/>
      </w:pPr>
      <w:r>
        <w:t>Ecritures</w:t>
      </w:r>
    </w:p>
    <w:p w:rsidR="00394DDA" w:rsidRDefault="00394DDA" w:rsidP="00394DDA">
      <w:r>
        <w:t>Chaque document financier de la société (par exemple une facture, un relevé bancaire, un bulletin de paie, un contrat d'augmentation de capital) est enregistré comme une entrée de journal, impactant plusieurs comptes.</w:t>
      </w:r>
    </w:p>
    <w:p w:rsidR="00394DDA" w:rsidRDefault="00394DDA" w:rsidP="00394DDA">
      <w:r>
        <w:lastRenderedPageBreak/>
        <w:t>Pour qu'une écriture soit</w:t>
      </w:r>
      <w:r>
        <w:rPr>
          <w:rStyle w:val="apple-converted-space"/>
          <w:rFonts w:ascii="Helvetica" w:hAnsi="Helvetica" w:cs="Helvetica"/>
          <w:color w:val="666C75"/>
          <w:sz w:val="23"/>
          <w:szCs w:val="23"/>
        </w:rPr>
        <w:t> </w:t>
      </w:r>
      <w:r>
        <w:rPr>
          <w:rStyle w:val="Accentuation"/>
          <w:rFonts w:ascii="Helvetica" w:hAnsi="Helvetica" w:cs="Helvetica"/>
          <w:color w:val="666C75"/>
          <w:sz w:val="23"/>
          <w:szCs w:val="23"/>
        </w:rPr>
        <w:t>équilibrée</w:t>
      </w:r>
      <w:r>
        <w:t>, la somme de tous ses débits doit être égale à la somme de tous ses crédits.</w:t>
      </w:r>
    </w:p>
    <w:p w:rsidR="00394DDA" w:rsidRDefault="00394DDA" w:rsidP="00394DDA">
      <w:pPr>
        <w:pStyle w:val="Titre1"/>
        <w:numPr>
          <w:ilvl w:val="0"/>
          <w:numId w:val="5"/>
        </w:numPr>
        <w:spacing w:line="360" w:lineRule="auto"/>
      </w:pPr>
      <w:r>
        <w:t>Rapprochement</w:t>
      </w:r>
    </w:p>
    <w:p w:rsidR="00394DDA" w:rsidRDefault="00394DDA" w:rsidP="00394DDA">
      <w:r>
        <w:t>Le lettrage est le processus de liaison des écritures d'un compte spécifique, aux crédits et débits correspondant.</w:t>
      </w:r>
    </w:p>
    <w:p w:rsidR="00394DDA" w:rsidRDefault="00394DDA" w:rsidP="00394DDA">
      <w:r>
        <w:t>Son but principal est de lier les paiements aux factures correspondantes afin de marquer les factures qui sont payées et vider le relevé client. Cela se fait en faisant un rapprochement sur les</w:t>
      </w:r>
      <w:r>
        <w:rPr>
          <w:rStyle w:val="apple-converted-space"/>
          <w:rFonts w:ascii="Helvetica" w:hAnsi="Helvetica" w:cs="Helvetica"/>
          <w:color w:val="666C75"/>
          <w:sz w:val="23"/>
          <w:szCs w:val="23"/>
        </w:rPr>
        <w:t> </w:t>
      </w:r>
      <w:r>
        <w:rPr>
          <w:rStyle w:val="Accentuation"/>
          <w:rFonts w:ascii="Helvetica" w:hAnsi="Helvetica" w:cs="Helvetica"/>
          <w:color w:val="666C75"/>
          <w:sz w:val="23"/>
          <w:szCs w:val="23"/>
        </w:rPr>
        <w:t>Comptes Client</w:t>
      </w:r>
      <w:r>
        <w:t>.</w:t>
      </w:r>
    </w:p>
    <w:p w:rsidR="00394DDA" w:rsidRDefault="00394DDA" w:rsidP="00394DDA">
      <w:r>
        <w:t>Une facture est marquée comme payée lorsque ses écritures de Compte Client sont lettrées avec les écritures de paiement correspondantes.</w:t>
      </w:r>
    </w:p>
    <w:p w:rsidR="00394DDA" w:rsidRDefault="00394DDA" w:rsidP="00394DDA">
      <w:r>
        <w:t>Le lettrage est effectué automatiquement par le système quand :</w:t>
      </w:r>
    </w:p>
    <w:p w:rsidR="00394DDA" w:rsidRDefault="00394DDA" w:rsidP="00394DDA">
      <w:pPr>
        <w:pStyle w:val="Paragraphedeliste"/>
        <w:numPr>
          <w:ilvl w:val="0"/>
          <w:numId w:val="7"/>
        </w:numPr>
      </w:pPr>
      <w:r>
        <w:t>Le paiement est enregistré directement sur la facture</w:t>
      </w:r>
    </w:p>
    <w:p w:rsidR="00394DDA" w:rsidRDefault="00394DDA" w:rsidP="00394DDA">
      <w:pPr>
        <w:pStyle w:val="Paragraphedeliste"/>
        <w:numPr>
          <w:ilvl w:val="0"/>
          <w:numId w:val="7"/>
        </w:numPr>
      </w:pPr>
      <w:r>
        <w:t>Les liens entre les paiements et les factures sont détectés automatiquement lors du rapprochement bancaire</w:t>
      </w:r>
    </w:p>
    <w:p w:rsidR="00394DDA" w:rsidRPr="00394DDA" w:rsidRDefault="00394DDA" w:rsidP="00394DDA"/>
    <w:p w:rsidR="00394DDA" w:rsidRDefault="00394DDA" w:rsidP="00394DDA"/>
    <w:p w:rsidR="00394DDA" w:rsidRPr="00394DDA" w:rsidRDefault="00394DDA" w:rsidP="00394DDA"/>
    <w:p w:rsidR="00394DDA" w:rsidRDefault="00394DDA" w:rsidP="00394DDA"/>
    <w:p w:rsidR="00394DDA" w:rsidRPr="00394DDA" w:rsidRDefault="00394DDA" w:rsidP="00394DDA"/>
    <w:p w:rsidR="00394DDA" w:rsidRPr="00394DDA" w:rsidRDefault="00394DDA" w:rsidP="00394DDA"/>
    <w:p w:rsidR="00394DDA" w:rsidRPr="00394DDA" w:rsidRDefault="00394DDA" w:rsidP="00394DDA"/>
    <w:p w:rsidR="00394DDA" w:rsidRDefault="00394DDA" w:rsidP="00394DDA"/>
    <w:p w:rsidR="00394DDA" w:rsidRPr="00394DDA" w:rsidRDefault="00394DDA" w:rsidP="00394DDA"/>
    <w:sectPr w:rsidR="00394DDA" w:rsidRPr="00394DD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7904"/>
    <w:multiLevelType w:val="multilevel"/>
    <w:tmpl w:val="C400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60950"/>
    <w:multiLevelType w:val="multilevel"/>
    <w:tmpl w:val="1F70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66557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1E7B30"/>
    <w:multiLevelType w:val="hybridMultilevel"/>
    <w:tmpl w:val="582AC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57D57A0"/>
    <w:multiLevelType w:val="multilevel"/>
    <w:tmpl w:val="ADB8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5B008E"/>
    <w:multiLevelType w:val="hybridMultilevel"/>
    <w:tmpl w:val="E2E88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F791FA2"/>
    <w:multiLevelType w:val="hybridMultilevel"/>
    <w:tmpl w:val="9AC86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94DDA"/>
    <w:rsid w:val="00394DDA"/>
    <w:rsid w:val="009139F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94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4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94DDA"/>
    <w:rPr>
      <w:rFonts w:asciiTheme="majorHAnsi" w:eastAsiaTheme="majorEastAsia" w:hAnsiTheme="majorHAnsi" w:cstheme="majorBidi"/>
      <w:color w:val="17365D" w:themeColor="text2" w:themeShade="BF"/>
      <w:spacing w:val="5"/>
      <w:kern w:val="28"/>
      <w:sz w:val="52"/>
      <w:szCs w:val="52"/>
    </w:rPr>
  </w:style>
  <w:style w:type="paragraph" w:customStyle="1" w:styleId="intro-p-l">
    <w:name w:val="intro-p-l"/>
    <w:basedOn w:val="Normal"/>
    <w:rsid w:val="00394D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394DDA"/>
  </w:style>
  <w:style w:type="character" w:styleId="lev">
    <w:name w:val="Strong"/>
    <w:basedOn w:val="Policepardfaut"/>
    <w:uiPriority w:val="22"/>
    <w:qFormat/>
    <w:rsid w:val="00394DDA"/>
    <w:rPr>
      <w:b/>
      <w:bCs/>
    </w:rPr>
  </w:style>
  <w:style w:type="paragraph" w:customStyle="1" w:styleId="intro-gross-profit">
    <w:name w:val="intro-gross-profit"/>
    <w:basedOn w:val="Normal"/>
    <w:rsid w:val="00394D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opex">
    <w:name w:val="intro-opex"/>
    <w:basedOn w:val="Normal"/>
    <w:rsid w:val="00394D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balance">
    <w:name w:val="intro-balance"/>
    <w:basedOn w:val="Normal"/>
    <w:rsid w:val="00394D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assets">
    <w:name w:val="intro-assets"/>
    <w:basedOn w:val="Normal"/>
    <w:rsid w:val="00394D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liabilities">
    <w:name w:val="intro-liabilities"/>
    <w:basedOn w:val="Normal"/>
    <w:rsid w:val="00394D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equity">
    <w:name w:val="intro-equity"/>
    <w:basedOn w:val="Normal"/>
    <w:rsid w:val="00394D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retained">
    <w:name w:val="intro-retained"/>
    <w:basedOn w:val="Normal"/>
    <w:rsid w:val="00394DDA"/>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394DDA"/>
    <w:pPr>
      <w:ind w:left="720"/>
      <w:contextualSpacing/>
    </w:pPr>
  </w:style>
  <w:style w:type="paragraph" w:styleId="NormalWeb">
    <w:name w:val="Normal (Web)"/>
    <w:basedOn w:val="Normal"/>
    <w:uiPriority w:val="99"/>
    <w:semiHidden/>
    <w:unhideWhenUsed/>
    <w:rsid w:val="00394D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394DDA"/>
    <w:rPr>
      <w:rFonts w:asciiTheme="majorHAnsi" w:eastAsiaTheme="majorEastAsia" w:hAnsiTheme="majorHAnsi" w:cstheme="majorBidi"/>
      <w:b/>
      <w:bCs/>
      <w:color w:val="365F91" w:themeColor="accent1" w:themeShade="BF"/>
      <w:sz w:val="28"/>
      <w:szCs w:val="28"/>
    </w:rPr>
  </w:style>
  <w:style w:type="paragraph" w:styleId="Explorateurdedocuments">
    <w:name w:val="Document Map"/>
    <w:basedOn w:val="Normal"/>
    <w:link w:val="ExplorateurdedocumentsCar"/>
    <w:uiPriority w:val="99"/>
    <w:semiHidden/>
    <w:unhideWhenUsed/>
    <w:rsid w:val="00394DD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94DDA"/>
    <w:rPr>
      <w:rFonts w:ascii="Tahoma" w:hAnsi="Tahoma" w:cs="Tahoma"/>
      <w:sz w:val="16"/>
      <w:szCs w:val="16"/>
    </w:rPr>
  </w:style>
  <w:style w:type="character" w:styleId="Accentuation">
    <w:name w:val="Emphasis"/>
    <w:basedOn w:val="Policepardfaut"/>
    <w:uiPriority w:val="20"/>
    <w:qFormat/>
    <w:rsid w:val="00394DDA"/>
    <w:rPr>
      <w:i/>
      <w:iCs/>
    </w:rPr>
  </w:style>
</w:styles>
</file>

<file path=word/webSettings.xml><?xml version="1.0" encoding="utf-8"?>
<w:webSettings xmlns:r="http://schemas.openxmlformats.org/officeDocument/2006/relationships" xmlns:w="http://schemas.openxmlformats.org/wordprocessingml/2006/main">
  <w:divs>
    <w:div w:id="13045223">
      <w:bodyDiv w:val="1"/>
      <w:marLeft w:val="0"/>
      <w:marRight w:val="0"/>
      <w:marTop w:val="0"/>
      <w:marBottom w:val="0"/>
      <w:divBdr>
        <w:top w:val="none" w:sz="0" w:space="0" w:color="auto"/>
        <w:left w:val="none" w:sz="0" w:space="0" w:color="auto"/>
        <w:bottom w:val="none" w:sz="0" w:space="0" w:color="auto"/>
        <w:right w:val="none" w:sz="0" w:space="0" w:color="auto"/>
      </w:divBdr>
      <w:divsChild>
        <w:div w:id="1133911544">
          <w:marLeft w:val="0"/>
          <w:marRight w:val="0"/>
          <w:marTop w:val="240"/>
          <w:marBottom w:val="0"/>
          <w:divBdr>
            <w:top w:val="none" w:sz="0" w:space="0" w:color="auto"/>
            <w:left w:val="none" w:sz="0" w:space="0" w:color="auto"/>
            <w:bottom w:val="none" w:sz="0" w:space="0" w:color="auto"/>
            <w:right w:val="none" w:sz="0" w:space="0" w:color="auto"/>
          </w:divBdr>
        </w:div>
        <w:div w:id="916087918">
          <w:marLeft w:val="9738"/>
          <w:marRight w:val="225"/>
          <w:marTop w:val="0"/>
          <w:marBottom w:val="0"/>
          <w:divBdr>
            <w:top w:val="none" w:sz="0" w:space="0" w:color="auto"/>
            <w:left w:val="none" w:sz="0" w:space="0" w:color="auto"/>
            <w:bottom w:val="none" w:sz="0" w:space="0" w:color="auto"/>
            <w:right w:val="none" w:sz="0" w:space="0" w:color="auto"/>
          </w:divBdr>
          <w:divsChild>
            <w:div w:id="513492988">
              <w:marLeft w:val="0"/>
              <w:marRight w:val="0"/>
              <w:marTop w:val="240"/>
              <w:marBottom w:val="0"/>
              <w:divBdr>
                <w:top w:val="none" w:sz="0" w:space="0" w:color="auto"/>
                <w:left w:val="none" w:sz="0" w:space="0" w:color="auto"/>
                <w:bottom w:val="none" w:sz="0" w:space="0" w:color="auto"/>
                <w:right w:val="none" w:sz="0" w:space="0" w:color="auto"/>
              </w:divBdr>
              <w:divsChild>
                <w:div w:id="30737108">
                  <w:marLeft w:val="328"/>
                  <w:marRight w:val="328"/>
                  <w:marTop w:val="0"/>
                  <w:marBottom w:val="328"/>
                  <w:divBdr>
                    <w:top w:val="single" w:sz="12" w:space="4" w:color="666666"/>
                    <w:left w:val="single" w:sz="12" w:space="4" w:color="666666"/>
                    <w:bottom w:val="single" w:sz="12" w:space="4" w:color="666666"/>
                    <w:right w:val="single" w:sz="12" w:space="4" w:color="666666"/>
                  </w:divBdr>
                  <w:divsChild>
                    <w:div w:id="1436754806">
                      <w:marLeft w:val="0"/>
                      <w:marRight w:val="0"/>
                      <w:marTop w:val="0"/>
                      <w:marBottom w:val="0"/>
                      <w:divBdr>
                        <w:top w:val="none" w:sz="0" w:space="0" w:color="auto"/>
                        <w:left w:val="none" w:sz="0" w:space="0" w:color="auto"/>
                        <w:bottom w:val="none" w:sz="0" w:space="0" w:color="auto"/>
                        <w:right w:val="none" w:sz="0" w:space="0" w:color="auto"/>
                      </w:divBdr>
                      <w:divsChild>
                        <w:div w:id="1339505557">
                          <w:marLeft w:val="0"/>
                          <w:marRight w:val="0"/>
                          <w:marTop w:val="0"/>
                          <w:marBottom w:val="0"/>
                          <w:divBdr>
                            <w:top w:val="none" w:sz="0" w:space="0" w:color="auto"/>
                            <w:left w:val="none" w:sz="0" w:space="0" w:color="auto"/>
                            <w:bottom w:val="none" w:sz="0" w:space="0" w:color="auto"/>
                            <w:right w:val="none" w:sz="0" w:space="0" w:color="auto"/>
                          </w:divBdr>
                        </w:div>
                        <w:div w:id="16618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1280">
                  <w:marLeft w:val="328"/>
                  <w:marRight w:val="328"/>
                  <w:marTop w:val="0"/>
                  <w:marBottom w:val="328"/>
                  <w:divBdr>
                    <w:top w:val="single" w:sz="12" w:space="4" w:color="666666"/>
                    <w:left w:val="single" w:sz="12" w:space="4" w:color="666666"/>
                    <w:bottom w:val="single" w:sz="12" w:space="4" w:color="666666"/>
                    <w:right w:val="single" w:sz="12" w:space="4" w:color="666666"/>
                  </w:divBdr>
                  <w:divsChild>
                    <w:div w:id="1366714024">
                      <w:marLeft w:val="0"/>
                      <w:marRight w:val="0"/>
                      <w:marTop w:val="0"/>
                      <w:marBottom w:val="0"/>
                      <w:divBdr>
                        <w:top w:val="none" w:sz="0" w:space="0" w:color="auto"/>
                        <w:left w:val="none" w:sz="0" w:space="0" w:color="auto"/>
                        <w:bottom w:val="none" w:sz="0" w:space="0" w:color="auto"/>
                        <w:right w:val="none" w:sz="0" w:space="0" w:color="auto"/>
                      </w:divBdr>
                      <w:divsChild>
                        <w:div w:id="158889444">
                          <w:marLeft w:val="0"/>
                          <w:marRight w:val="0"/>
                          <w:marTop w:val="0"/>
                          <w:marBottom w:val="0"/>
                          <w:divBdr>
                            <w:top w:val="none" w:sz="0" w:space="0" w:color="auto"/>
                            <w:left w:val="none" w:sz="0" w:space="0" w:color="auto"/>
                            <w:bottom w:val="none" w:sz="0" w:space="0" w:color="auto"/>
                            <w:right w:val="none" w:sz="0" w:space="0" w:color="auto"/>
                          </w:divBdr>
                        </w:div>
                      </w:divsChild>
                    </w:div>
                    <w:div w:id="15006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18828">
          <w:blockQuote w:val="1"/>
          <w:marLeft w:val="9738"/>
          <w:marRight w:val="225"/>
          <w:marTop w:val="0"/>
          <w:marBottom w:val="0"/>
          <w:divBdr>
            <w:top w:val="none" w:sz="0" w:space="0" w:color="auto"/>
            <w:left w:val="none" w:sz="0" w:space="0" w:color="auto"/>
            <w:bottom w:val="none" w:sz="0" w:space="0" w:color="auto"/>
            <w:right w:val="none" w:sz="0" w:space="0" w:color="auto"/>
          </w:divBdr>
        </w:div>
        <w:div w:id="47998153">
          <w:marLeft w:val="0"/>
          <w:marRight w:val="0"/>
          <w:marTop w:val="0"/>
          <w:marBottom w:val="0"/>
          <w:divBdr>
            <w:top w:val="none" w:sz="0" w:space="0" w:color="auto"/>
            <w:left w:val="none" w:sz="0" w:space="0" w:color="auto"/>
            <w:bottom w:val="none" w:sz="0" w:space="0" w:color="auto"/>
            <w:right w:val="none" w:sz="0" w:space="0" w:color="auto"/>
          </w:divBdr>
          <w:divsChild>
            <w:div w:id="1059128634">
              <w:marLeft w:val="0"/>
              <w:marRight w:val="0"/>
              <w:marTop w:val="0"/>
              <w:marBottom w:val="0"/>
              <w:divBdr>
                <w:top w:val="none" w:sz="0" w:space="0" w:color="auto"/>
                <w:left w:val="none" w:sz="0" w:space="0" w:color="auto"/>
                <w:bottom w:val="none" w:sz="0" w:space="0" w:color="auto"/>
                <w:right w:val="none" w:sz="0" w:space="0" w:color="auto"/>
              </w:divBdr>
            </w:div>
          </w:divsChild>
        </w:div>
        <w:div w:id="583950565">
          <w:marLeft w:val="9738"/>
          <w:marRight w:val="225"/>
          <w:marTop w:val="0"/>
          <w:marBottom w:val="0"/>
          <w:divBdr>
            <w:top w:val="none" w:sz="0" w:space="0" w:color="auto"/>
            <w:left w:val="none" w:sz="0" w:space="0" w:color="auto"/>
            <w:bottom w:val="none" w:sz="0" w:space="0" w:color="auto"/>
            <w:right w:val="none" w:sz="0" w:space="0" w:color="auto"/>
          </w:divBdr>
          <w:divsChild>
            <w:div w:id="337738043">
              <w:blockQuote w:val="1"/>
              <w:marLeft w:val="0"/>
              <w:marRight w:val="0"/>
              <w:marTop w:val="0"/>
              <w:marBottom w:val="0"/>
              <w:divBdr>
                <w:top w:val="none" w:sz="0" w:space="0" w:color="auto"/>
                <w:left w:val="none" w:sz="0" w:space="0" w:color="auto"/>
                <w:bottom w:val="none" w:sz="0" w:space="0" w:color="auto"/>
                <w:right w:val="none" w:sz="0" w:space="0" w:color="auto"/>
              </w:divBdr>
            </w:div>
            <w:div w:id="349065246">
              <w:marLeft w:val="0"/>
              <w:marRight w:val="0"/>
              <w:marTop w:val="0"/>
              <w:marBottom w:val="0"/>
              <w:divBdr>
                <w:top w:val="none" w:sz="0" w:space="0" w:color="auto"/>
                <w:left w:val="none" w:sz="0" w:space="0" w:color="auto"/>
                <w:bottom w:val="none" w:sz="0" w:space="0" w:color="auto"/>
                <w:right w:val="none" w:sz="0" w:space="0" w:color="auto"/>
              </w:divBdr>
              <w:divsChild>
                <w:div w:id="19779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8905">
          <w:marLeft w:val="0"/>
          <w:marRight w:val="0"/>
          <w:marTop w:val="0"/>
          <w:marBottom w:val="0"/>
          <w:divBdr>
            <w:top w:val="none" w:sz="0" w:space="0" w:color="auto"/>
            <w:left w:val="none" w:sz="0" w:space="0" w:color="auto"/>
            <w:bottom w:val="none" w:sz="0" w:space="0" w:color="auto"/>
            <w:right w:val="none" w:sz="0" w:space="0" w:color="auto"/>
          </w:divBdr>
          <w:divsChild>
            <w:div w:id="1680040317">
              <w:marLeft w:val="0"/>
              <w:marRight w:val="0"/>
              <w:marTop w:val="0"/>
              <w:marBottom w:val="0"/>
              <w:divBdr>
                <w:top w:val="none" w:sz="0" w:space="0" w:color="auto"/>
                <w:left w:val="none" w:sz="0" w:space="0" w:color="auto"/>
                <w:bottom w:val="none" w:sz="0" w:space="0" w:color="auto"/>
                <w:right w:val="none" w:sz="0" w:space="0" w:color="auto"/>
              </w:divBdr>
            </w:div>
          </w:divsChild>
        </w:div>
        <w:div w:id="1288127682">
          <w:marLeft w:val="9738"/>
          <w:marRight w:val="225"/>
          <w:marTop w:val="0"/>
          <w:marBottom w:val="0"/>
          <w:divBdr>
            <w:top w:val="none" w:sz="0" w:space="0" w:color="auto"/>
            <w:left w:val="none" w:sz="0" w:space="0" w:color="auto"/>
            <w:bottom w:val="none" w:sz="0" w:space="0" w:color="auto"/>
            <w:right w:val="none" w:sz="0" w:space="0" w:color="auto"/>
          </w:divBdr>
          <w:divsChild>
            <w:div w:id="2029596020">
              <w:marLeft w:val="0"/>
              <w:marRight w:val="0"/>
              <w:marTop w:val="0"/>
              <w:marBottom w:val="0"/>
              <w:divBdr>
                <w:top w:val="none" w:sz="0" w:space="0" w:color="auto"/>
                <w:left w:val="none" w:sz="0" w:space="0" w:color="auto"/>
                <w:bottom w:val="none" w:sz="0" w:space="0" w:color="auto"/>
                <w:right w:val="none" w:sz="0" w:space="0" w:color="auto"/>
              </w:divBdr>
              <w:divsChild>
                <w:div w:id="421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2957">
      <w:bodyDiv w:val="1"/>
      <w:marLeft w:val="0"/>
      <w:marRight w:val="0"/>
      <w:marTop w:val="0"/>
      <w:marBottom w:val="0"/>
      <w:divBdr>
        <w:top w:val="none" w:sz="0" w:space="0" w:color="auto"/>
        <w:left w:val="none" w:sz="0" w:space="0" w:color="auto"/>
        <w:bottom w:val="none" w:sz="0" w:space="0" w:color="auto"/>
        <w:right w:val="none" w:sz="0" w:space="0" w:color="auto"/>
      </w:divBdr>
    </w:div>
    <w:div w:id="909771391">
      <w:bodyDiv w:val="1"/>
      <w:marLeft w:val="0"/>
      <w:marRight w:val="0"/>
      <w:marTop w:val="0"/>
      <w:marBottom w:val="0"/>
      <w:divBdr>
        <w:top w:val="none" w:sz="0" w:space="0" w:color="auto"/>
        <w:left w:val="none" w:sz="0" w:space="0" w:color="auto"/>
        <w:bottom w:val="none" w:sz="0" w:space="0" w:color="auto"/>
        <w:right w:val="none" w:sz="0" w:space="0" w:color="auto"/>
      </w:divBdr>
    </w:div>
    <w:div w:id="1397439245">
      <w:bodyDiv w:val="1"/>
      <w:marLeft w:val="0"/>
      <w:marRight w:val="0"/>
      <w:marTop w:val="0"/>
      <w:marBottom w:val="0"/>
      <w:divBdr>
        <w:top w:val="none" w:sz="0" w:space="0" w:color="auto"/>
        <w:left w:val="none" w:sz="0" w:space="0" w:color="auto"/>
        <w:bottom w:val="none" w:sz="0" w:space="0" w:color="auto"/>
        <w:right w:val="none" w:sz="0" w:space="0" w:color="auto"/>
      </w:divBdr>
    </w:div>
    <w:div w:id="174086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469</Words>
  <Characters>2585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2017-05-17T11:26:00Z</dcterms:created>
  <dcterms:modified xsi:type="dcterms:W3CDTF">2017-05-17T12:05:00Z</dcterms:modified>
</cp:coreProperties>
</file>