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240" w:before="240" w:lineRule="auto"/>
        <w:rPr/>
      </w:pPr>
      <w:bookmarkStart w:colFirst="0" w:colLast="0" w:name="_xf7y7q1gv91i" w:id="0"/>
      <w:bookmarkEnd w:id="0"/>
      <w:r w:rsidDel="00000000" w:rsidR="00000000" w:rsidRPr="00000000">
        <w:rPr>
          <w:rtl w:val="0"/>
        </w:rPr>
        <w:t xml:space="preserve">Exploratory Data Analysis (EDA) Report on General Social Survey (GSS) Data</w:t>
      </w:r>
    </w:p>
    <w:p w:rsidR="00000000" w:rsidDel="00000000" w:rsidP="00000000" w:rsidRDefault="00000000" w:rsidRPr="00000000" w14:paraId="00000002">
      <w:pPr>
        <w:pStyle w:val="Heading2"/>
        <w:spacing w:after="240" w:before="240" w:lineRule="auto"/>
        <w:rPr/>
      </w:pPr>
      <w:bookmarkStart w:colFirst="0" w:colLast="0" w:name="_ads24genzp5r" w:id="1"/>
      <w:bookmarkEnd w:id="1"/>
      <w:r w:rsidDel="00000000" w:rsidR="00000000" w:rsidRPr="00000000">
        <w:rPr>
          <w:rtl w:val="0"/>
        </w:rPr>
        <w:t xml:space="preserve">Introduction &amp; Data Selection</w:t>
      </w:r>
    </w:p>
    <w:p w:rsidR="00000000" w:rsidDel="00000000" w:rsidP="00000000" w:rsidRDefault="00000000" w:rsidRPr="00000000" w14:paraId="00000003">
      <w:pPr>
        <w:spacing w:after="240" w:before="240" w:lineRule="auto"/>
        <w:rPr/>
      </w:pPr>
      <w:r w:rsidDel="00000000" w:rsidR="00000000" w:rsidRPr="00000000">
        <w:rPr>
          <w:rtl w:val="0"/>
        </w:rPr>
        <w:t xml:space="preserve">The General Social Survey (GSS) is a comprehensive dataset that captures the social attitudes, behaviors, and demographic characteristics of Americans. For this exploratory analysis, and as a student majoring in Psychology, I selected a small but meaningful subset of variables related to mental health, happiness, and social beliefs. The selected variables include:</w:t>
      </w:r>
    </w:p>
    <w:p w:rsidR="00000000" w:rsidDel="00000000" w:rsidP="00000000" w:rsidRDefault="00000000" w:rsidRPr="00000000" w14:paraId="00000004">
      <w:pPr>
        <w:numPr>
          <w:ilvl w:val="0"/>
          <w:numId w:val="3"/>
        </w:numPr>
        <w:spacing w:after="0" w:afterAutospacing="0" w:before="240" w:lineRule="auto"/>
        <w:ind w:left="720" w:hanging="360"/>
      </w:pPr>
      <w:r w:rsidDel="00000000" w:rsidR="00000000" w:rsidRPr="00000000">
        <w:rPr>
          <w:b w:val="1"/>
          <w:rtl w:val="0"/>
        </w:rPr>
        <w:t xml:space="preserve">Happiness (</w:t>
      </w:r>
      <w:r w:rsidDel="00000000" w:rsidR="00000000" w:rsidRPr="00000000">
        <w:rPr>
          <w:rFonts w:ascii="Roboto Mono" w:cs="Roboto Mono" w:eastAsia="Roboto Mono" w:hAnsi="Roboto Mono"/>
          <w:b w:val="1"/>
          <w:rtl w:val="0"/>
        </w:rPr>
        <w:t xml:space="preserve">happy</w:t>
      </w:r>
      <w:r w:rsidDel="00000000" w:rsidR="00000000" w:rsidRPr="00000000">
        <w:rPr>
          <w:b w:val="1"/>
          <w:rtl w:val="0"/>
        </w:rPr>
        <w:t xml:space="preserve">)</w:t>
      </w:r>
      <w:r w:rsidDel="00000000" w:rsidR="00000000" w:rsidRPr="00000000">
        <w:rPr>
          <w:rtl w:val="0"/>
        </w:rPr>
        <w:t xml:space="preserve"> – General happiness of the respondent</w:t>
      </w:r>
    </w:p>
    <w:p w:rsidR="00000000" w:rsidDel="00000000" w:rsidP="00000000" w:rsidRDefault="00000000" w:rsidRPr="00000000" w14:paraId="00000005">
      <w:pPr>
        <w:numPr>
          <w:ilvl w:val="0"/>
          <w:numId w:val="3"/>
        </w:numPr>
        <w:spacing w:after="0" w:afterAutospacing="0" w:before="0" w:beforeAutospacing="0" w:lineRule="auto"/>
        <w:ind w:left="720" w:hanging="360"/>
        <w:rPr/>
      </w:pPr>
      <w:r w:rsidDel="00000000" w:rsidR="00000000" w:rsidRPr="00000000">
        <w:rPr>
          <w:b w:val="1"/>
          <w:rtl w:val="0"/>
        </w:rPr>
        <w:t xml:space="preserve">Self-rated Health (</w:t>
      </w:r>
      <w:r w:rsidDel="00000000" w:rsidR="00000000" w:rsidRPr="00000000">
        <w:rPr>
          <w:rFonts w:ascii="Roboto Mono" w:cs="Roboto Mono" w:eastAsia="Roboto Mono" w:hAnsi="Roboto Mono"/>
          <w:b w:val="1"/>
          <w:rtl w:val="0"/>
        </w:rPr>
        <w:t xml:space="preserve">health</w:t>
      </w:r>
      <w:r w:rsidDel="00000000" w:rsidR="00000000" w:rsidRPr="00000000">
        <w:rPr>
          <w:b w:val="1"/>
          <w:rtl w:val="0"/>
        </w:rPr>
        <w:t xml:space="preserve">)</w:t>
      </w:r>
      <w:r w:rsidDel="00000000" w:rsidR="00000000" w:rsidRPr="00000000">
        <w:rPr>
          <w:rtl w:val="0"/>
        </w:rPr>
        <w:t xml:space="preserve"> – Perceived overall health status</w:t>
      </w:r>
    </w:p>
    <w:p w:rsidR="00000000" w:rsidDel="00000000" w:rsidP="00000000" w:rsidRDefault="00000000" w:rsidRPr="00000000" w14:paraId="00000006">
      <w:pPr>
        <w:numPr>
          <w:ilvl w:val="0"/>
          <w:numId w:val="3"/>
        </w:numPr>
        <w:spacing w:after="0" w:afterAutospacing="0" w:before="0" w:beforeAutospacing="0" w:lineRule="auto"/>
        <w:ind w:left="720" w:hanging="360"/>
        <w:rPr/>
      </w:pPr>
      <w:r w:rsidDel="00000000" w:rsidR="00000000" w:rsidRPr="00000000">
        <w:rPr>
          <w:b w:val="1"/>
          <w:rtl w:val="0"/>
        </w:rPr>
        <w:t xml:space="preserve">Marital Status (</w:t>
      </w:r>
      <w:r w:rsidDel="00000000" w:rsidR="00000000" w:rsidRPr="00000000">
        <w:rPr>
          <w:rFonts w:ascii="Roboto Mono" w:cs="Roboto Mono" w:eastAsia="Roboto Mono" w:hAnsi="Roboto Mono"/>
          <w:b w:val="1"/>
          <w:rtl w:val="0"/>
        </w:rPr>
        <w:t xml:space="preserve">marital</w:t>
      </w:r>
      <w:r w:rsidDel="00000000" w:rsidR="00000000" w:rsidRPr="00000000">
        <w:rPr>
          <w:b w:val="1"/>
          <w:rtl w:val="0"/>
        </w:rPr>
        <w:t xml:space="preserve">)</w:t>
      </w:r>
      <w:r w:rsidDel="00000000" w:rsidR="00000000" w:rsidRPr="00000000">
        <w:rPr>
          <w:rtl w:val="0"/>
        </w:rPr>
        <w:t xml:space="preserve"> – Current relationship status</w:t>
      </w:r>
    </w:p>
    <w:p w:rsidR="00000000" w:rsidDel="00000000" w:rsidP="00000000" w:rsidRDefault="00000000" w:rsidRPr="00000000" w14:paraId="00000007">
      <w:pPr>
        <w:numPr>
          <w:ilvl w:val="0"/>
          <w:numId w:val="3"/>
        </w:numPr>
        <w:spacing w:after="0" w:afterAutospacing="0" w:before="0" w:beforeAutospacing="0" w:lineRule="auto"/>
        <w:ind w:left="720" w:hanging="360"/>
        <w:rPr/>
      </w:pPr>
      <w:r w:rsidDel="00000000" w:rsidR="00000000" w:rsidRPr="00000000">
        <w:rPr>
          <w:b w:val="1"/>
          <w:rtl w:val="0"/>
        </w:rPr>
        <w:t xml:space="preserve">Gender (</w:t>
      </w:r>
      <w:r w:rsidDel="00000000" w:rsidR="00000000" w:rsidRPr="00000000">
        <w:rPr>
          <w:rFonts w:ascii="Roboto Mono" w:cs="Roboto Mono" w:eastAsia="Roboto Mono" w:hAnsi="Roboto Mono"/>
          <w:b w:val="1"/>
          <w:rtl w:val="0"/>
        </w:rPr>
        <w:t xml:space="preserve">sex</w:t>
      </w:r>
      <w:r w:rsidDel="00000000" w:rsidR="00000000" w:rsidRPr="00000000">
        <w:rPr>
          <w:b w:val="1"/>
          <w:rtl w:val="0"/>
        </w:rPr>
        <w:t xml:space="preserve">)</w:t>
      </w:r>
      <w:r w:rsidDel="00000000" w:rsidR="00000000" w:rsidRPr="00000000">
        <w:rPr>
          <w:rtl w:val="0"/>
        </w:rPr>
        <w:t xml:space="preserve"> – Gender of the respondent</w:t>
      </w:r>
    </w:p>
    <w:p w:rsidR="00000000" w:rsidDel="00000000" w:rsidP="00000000" w:rsidRDefault="00000000" w:rsidRPr="00000000" w14:paraId="00000008">
      <w:pPr>
        <w:numPr>
          <w:ilvl w:val="0"/>
          <w:numId w:val="3"/>
        </w:numPr>
        <w:spacing w:after="0" w:afterAutospacing="0" w:before="0" w:beforeAutospacing="0" w:lineRule="auto"/>
        <w:ind w:left="720" w:hanging="360"/>
        <w:rPr/>
      </w:pPr>
      <w:r w:rsidDel="00000000" w:rsidR="00000000" w:rsidRPr="00000000">
        <w:rPr>
          <w:b w:val="1"/>
          <w:rtl w:val="0"/>
        </w:rPr>
        <w:t xml:space="preserve">Age (</w:t>
      </w:r>
      <w:r w:rsidDel="00000000" w:rsidR="00000000" w:rsidRPr="00000000">
        <w:rPr>
          <w:rFonts w:ascii="Roboto Mono" w:cs="Roboto Mono" w:eastAsia="Roboto Mono" w:hAnsi="Roboto Mono"/>
          <w:b w:val="1"/>
          <w:rtl w:val="0"/>
        </w:rPr>
        <w:t xml:space="preserve">age</w:t>
      </w:r>
      <w:r w:rsidDel="00000000" w:rsidR="00000000" w:rsidRPr="00000000">
        <w:rPr>
          <w:b w:val="1"/>
          <w:rtl w:val="0"/>
        </w:rPr>
        <w:t xml:space="preserve">)</w:t>
      </w:r>
      <w:r w:rsidDel="00000000" w:rsidR="00000000" w:rsidRPr="00000000">
        <w:rPr>
          <w:rtl w:val="0"/>
        </w:rPr>
        <w:t xml:space="preserve"> – Age of the respondent</w:t>
      </w:r>
    </w:p>
    <w:p w:rsidR="00000000" w:rsidDel="00000000" w:rsidP="00000000" w:rsidRDefault="00000000" w:rsidRPr="00000000" w14:paraId="00000009">
      <w:pPr>
        <w:numPr>
          <w:ilvl w:val="0"/>
          <w:numId w:val="3"/>
        </w:numPr>
        <w:spacing w:after="0" w:afterAutospacing="0" w:before="0" w:beforeAutospacing="0" w:lineRule="auto"/>
        <w:ind w:left="720" w:hanging="360"/>
        <w:rPr/>
      </w:pPr>
      <w:r w:rsidDel="00000000" w:rsidR="00000000" w:rsidRPr="00000000">
        <w:rPr>
          <w:b w:val="1"/>
          <w:rtl w:val="0"/>
        </w:rPr>
        <w:t xml:space="preserve">Opinion on Suicide (</w:t>
      </w:r>
      <w:r w:rsidDel="00000000" w:rsidR="00000000" w:rsidRPr="00000000">
        <w:rPr>
          <w:rFonts w:ascii="Roboto Mono" w:cs="Roboto Mono" w:eastAsia="Roboto Mono" w:hAnsi="Roboto Mono"/>
          <w:b w:val="1"/>
          <w:rtl w:val="0"/>
        </w:rPr>
        <w:t xml:space="preserve">suicide4</w:t>
      </w:r>
      <w:r w:rsidDel="00000000" w:rsidR="00000000" w:rsidRPr="00000000">
        <w:rPr>
          <w:b w:val="1"/>
          <w:rtl w:val="0"/>
        </w:rPr>
        <w:t xml:space="preserve">)</w:t>
      </w:r>
      <w:r w:rsidDel="00000000" w:rsidR="00000000" w:rsidRPr="00000000">
        <w:rPr>
          <w:rtl w:val="0"/>
        </w:rPr>
        <w:t xml:space="preserve"> – Views on suicide if someone is tired of living</w:t>
      </w:r>
    </w:p>
    <w:p w:rsidR="00000000" w:rsidDel="00000000" w:rsidP="00000000" w:rsidRDefault="00000000" w:rsidRPr="00000000" w14:paraId="0000000A">
      <w:pPr>
        <w:numPr>
          <w:ilvl w:val="0"/>
          <w:numId w:val="3"/>
        </w:numPr>
        <w:spacing w:after="240" w:before="0" w:beforeAutospacing="0" w:lineRule="auto"/>
        <w:ind w:left="720" w:hanging="360"/>
        <w:rPr/>
      </w:pPr>
      <w:r w:rsidDel="00000000" w:rsidR="00000000" w:rsidRPr="00000000">
        <w:rPr>
          <w:b w:val="1"/>
          <w:rtl w:val="0"/>
        </w:rPr>
        <w:t xml:space="preserve">Traditional Gender Roles (</w:t>
      </w:r>
      <w:r w:rsidDel="00000000" w:rsidR="00000000" w:rsidRPr="00000000">
        <w:rPr>
          <w:rFonts w:ascii="Roboto Mono" w:cs="Roboto Mono" w:eastAsia="Roboto Mono" w:hAnsi="Roboto Mono"/>
          <w:b w:val="1"/>
          <w:rtl w:val="0"/>
        </w:rPr>
        <w:t xml:space="preserve">fefam</w:t>
      </w:r>
      <w:r w:rsidDel="00000000" w:rsidR="00000000" w:rsidRPr="00000000">
        <w:rPr>
          <w:b w:val="1"/>
          <w:rtl w:val="0"/>
        </w:rPr>
        <w:t xml:space="preserve">)</w:t>
      </w:r>
      <w:r w:rsidDel="00000000" w:rsidR="00000000" w:rsidRPr="00000000">
        <w:rPr>
          <w:rtl w:val="0"/>
        </w:rPr>
        <w:t xml:space="preserve"> – Opinion on whether men should be the breadwinners</w:t>
      </w:r>
    </w:p>
    <w:p w:rsidR="00000000" w:rsidDel="00000000" w:rsidP="00000000" w:rsidRDefault="00000000" w:rsidRPr="00000000" w14:paraId="0000000B">
      <w:pPr>
        <w:spacing w:after="240" w:before="240" w:lineRule="auto"/>
        <w:rPr/>
      </w:pPr>
      <w:r w:rsidDel="00000000" w:rsidR="00000000" w:rsidRPr="00000000">
        <w:rPr>
          <w:rtl w:val="0"/>
        </w:rPr>
        <w:t xml:space="preserve">These variables were chosen to explore how different factors such as health, marital status, and societal beliefs influence happiness and attitudes towards sensitive issues like suicide. Understanding these relationships can provide valuable insights into public health and well-being.</w:t>
      </w:r>
    </w:p>
    <w:p w:rsidR="00000000" w:rsidDel="00000000" w:rsidP="00000000" w:rsidRDefault="00000000" w:rsidRPr="00000000" w14:paraId="0000000C">
      <w:pPr>
        <w:pStyle w:val="Heading2"/>
        <w:keepNext w:val="0"/>
        <w:keepLines w:val="0"/>
        <w:spacing w:before="280" w:lineRule="auto"/>
        <w:rPr/>
      </w:pPr>
      <w:bookmarkStart w:colFirst="0" w:colLast="0" w:name="_b6et4xaa9159" w:id="2"/>
      <w:bookmarkEnd w:id="2"/>
      <w:r w:rsidDel="00000000" w:rsidR="00000000" w:rsidRPr="00000000">
        <w:rPr>
          <w:rtl w:val="0"/>
        </w:rPr>
        <w:t xml:space="preserve">Data Cleaning &amp; Preparation</w:t>
      </w:r>
    </w:p>
    <w:p w:rsidR="00000000" w:rsidDel="00000000" w:rsidP="00000000" w:rsidRDefault="00000000" w:rsidRPr="00000000" w14:paraId="0000000D">
      <w:pPr>
        <w:spacing w:after="240" w:before="240" w:lineRule="auto"/>
        <w:rPr/>
      </w:pPr>
      <w:r w:rsidDel="00000000" w:rsidR="00000000" w:rsidRPr="00000000">
        <w:rPr>
          <w:rtl w:val="0"/>
        </w:rPr>
        <w:t xml:space="preserve">Before conducting the analysis, the dataset underwent several cleaning steps:</w:t>
      </w:r>
    </w:p>
    <w:p w:rsidR="00000000" w:rsidDel="00000000" w:rsidP="00000000" w:rsidRDefault="00000000" w:rsidRPr="00000000" w14:paraId="0000000E">
      <w:pPr>
        <w:numPr>
          <w:ilvl w:val="0"/>
          <w:numId w:val="1"/>
        </w:numPr>
        <w:spacing w:after="0" w:afterAutospacing="0" w:before="240" w:lineRule="auto"/>
        <w:ind w:left="720" w:hanging="360"/>
      </w:pPr>
      <w:r w:rsidDel="00000000" w:rsidR="00000000" w:rsidRPr="00000000">
        <w:rPr>
          <w:b w:val="1"/>
          <w:rtl w:val="0"/>
        </w:rPr>
        <w:t xml:space="preserve">Standardized column names</w:t>
      </w:r>
      <w:r w:rsidDel="00000000" w:rsidR="00000000" w:rsidRPr="00000000">
        <w:rPr>
          <w:rtl w:val="0"/>
        </w:rPr>
        <w:t xml:space="preserve"> to ensure consistency and readability.</w:t>
      </w:r>
    </w:p>
    <w:p w:rsidR="00000000" w:rsidDel="00000000" w:rsidP="00000000" w:rsidRDefault="00000000" w:rsidRPr="00000000" w14:paraId="0000000F">
      <w:pPr>
        <w:numPr>
          <w:ilvl w:val="0"/>
          <w:numId w:val="1"/>
        </w:numPr>
        <w:spacing w:after="0" w:afterAutospacing="0" w:before="0" w:beforeAutospacing="0" w:lineRule="auto"/>
        <w:ind w:left="720" w:hanging="360"/>
      </w:pPr>
      <w:r w:rsidDel="00000000" w:rsidR="00000000" w:rsidRPr="00000000">
        <w:rPr>
          <w:b w:val="1"/>
          <w:rtl w:val="0"/>
        </w:rPr>
        <w:t xml:space="preserve">Handled missing values</w:t>
      </w:r>
      <w:r w:rsidDel="00000000" w:rsidR="00000000" w:rsidRPr="00000000">
        <w:rPr>
          <w:rtl w:val="0"/>
        </w:rPr>
        <w:t xml:space="preserve"> by replacing inapplicable responses (e.g., "No answer," "Don't know") with </w:t>
      </w:r>
      <w:r w:rsidDel="00000000" w:rsidR="00000000" w:rsidRPr="00000000">
        <w:rPr>
          <w:rFonts w:ascii="Roboto Mono" w:cs="Roboto Mono" w:eastAsia="Roboto Mono" w:hAnsi="Roboto Mono"/>
          <w:rtl w:val="0"/>
        </w:rPr>
        <w:t xml:space="preserve">NaN</w:t>
      </w:r>
      <w:r w:rsidDel="00000000" w:rsidR="00000000" w:rsidRPr="00000000">
        <w:rPr>
          <w:rtl w:val="0"/>
        </w:rPr>
        <w:t xml:space="preserve">.</w:t>
      </w:r>
    </w:p>
    <w:p w:rsidR="00000000" w:rsidDel="00000000" w:rsidP="00000000" w:rsidRDefault="00000000" w:rsidRPr="00000000" w14:paraId="00000010">
      <w:pPr>
        <w:numPr>
          <w:ilvl w:val="0"/>
          <w:numId w:val="1"/>
        </w:numPr>
        <w:spacing w:after="0" w:afterAutospacing="0" w:before="0" w:beforeAutospacing="0" w:lineRule="auto"/>
        <w:ind w:left="720" w:hanging="360"/>
        <w:rPr/>
      </w:pPr>
      <w:r w:rsidDel="00000000" w:rsidR="00000000" w:rsidRPr="00000000">
        <w:rPr>
          <w:b w:val="1"/>
          <w:rtl w:val="0"/>
        </w:rPr>
        <w:t xml:space="preserve">Converted categorical variables</w:t>
      </w:r>
      <w:r w:rsidDel="00000000" w:rsidR="00000000" w:rsidRPr="00000000">
        <w:rPr>
          <w:rtl w:val="0"/>
        </w:rPr>
        <w:t xml:space="preserve"> to lowercase, ensuring uniformity.</w:t>
      </w:r>
    </w:p>
    <w:p w:rsidR="00000000" w:rsidDel="00000000" w:rsidP="00000000" w:rsidRDefault="00000000" w:rsidRPr="00000000" w14:paraId="00000011">
      <w:pPr>
        <w:numPr>
          <w:ilvl w:val="0"/>
          <w:numId w:val="1"/>
        </w:numPr>
        <w:spacing w:after="240" w:before="0" w:beforeAutospacing="0" w:lineRule="auto"/>
        <w:ind w:left="720" w:hanging="360"/>
        <w:rPr/>
      </w:pPr>
      <w:r w:rsidDel="00000000" w:rsidR="00000000" w:rsidRPr="00000000">
        <w:rPr>
          <w:b w:val="1"/>
          <w:rtl w:val="0"/>
        </w:rPr>
        <w:t xml:space="preserve">Converted numeric variables</w:t>
      </w:r>
      <w:r w:rsidDel="00000000" w:rsidR="00000000" w:rsidRPr="00000000">
        <w:rPr>
          <w:rtl w:val="0"/>
        </w:rPr>
        <w:t xml:space="preserve"> like </w:t>
      </w:r>
      <w:r w:rsidDel="00000000" w:rsidR="00000000" w:rsidRPr="00000000">
        <w:rPr>
          <w:rFonts w:ascii="Roboto Mono" w:cs="Roboto Mono" w:eastAsia="Roboto Mono" w:hAnsi="Roboto Mono"/>
          <w:rtl w:val="0"/>
        </w:rPr>
        <w:t xml:space="preserve">age</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year</w:t>
      </w:r>
      <w:r w:rsidDel="00000000" w:rsidR="00000000" w:rsidRPr="00000000">
        <w:rPr>
          <w:rtl w:val="0"/>
        </w:rPr>
        <w:t xml:space="preserve"> into proper numeric types for statistical analysis.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2"/>
        <w:keepNext w:val="0"/>
        <w:keepLines w:val="0"/>
        <w:spacing w:before="280" w:lineRule="auto"/>
        <w:rPr/>
      </w:pPr>
      <w:bookmarkStart w:colFirst="0" w:colLast="0" w:name="_fakdcutiqtal" w:id="3"/>
      <w:bookmarkEnd w:id="3"/>
      <w:r w:rsidDel="00000000" w:rsidR="00000000" w:rsidRPr="00000000">
        <w:rPr>
          <w:rtl w:val="0"/>
        </w:rPr>
        <w:t xml:space="preserve">Numeric Summaries &amp; Visualizations</w:t>
      </w:r>
    </w:p>
    <w:p w:rsidR="00000000" w:rsidDel="00000000" w:rsidP="00000000" w:rsidRDefault="00000000" w:rsidRPr="00000000" w14:paraId="00000014">
      <w:pPr>
        <w:pStyle w:val="Heading3"/>
        <w:keepNext w:val="0"/>
        <w:keepLines w:val="0"/>
        <w:spacing w:after="40" w:before="240" w:lineRule="auto"/>
        <w:rPr/>
      </w:pPr>
      <w:bookmarkStart w:colFirst="0" w:colLast="0" w:name="_o4qdkfnrtg0j" w:id="4"/>
      <w:bookmarkEnd w:id="4"/>
      <w:r w:rsidDel="00000000" w:rsidR="00000000" w:rsidRPr="00000000">
        <w:rPr>
          <w:rtl w:val="0"/>
        </w:rPr>
        <w:t xml:space="preserve">Summary Statistics</w:t>
      </w:r>
    </w:p>
    <w:p w:rsidR="00000000" w:rsidDel="00000000" w:rsidP="00000000" w:rsidRDefault="00000000" w:rsidRPr="00000000" w14:paraId="00000015">
      <w:pPr>
        <w:spacing w:after="240" w:before="240" w:lineRule="auto"/>
        <w:rPr/>
      </w:pPr>
      <w:r w:rsidDel="00000000" w:rsidR="00000000" w:rsidRPr="00000000">
        <w:rPr>
          <w:rtl w:val="0"/>
        </w:rPr>
        <w:t xml:space="preserve">A statistical summary of the numeric variables revealed:</w:t>
      </w:r>
    </w:p>
    <w:p w:rsidR="00000000" w:rsidDel="00000000" w:rsidP="00000000" w:rsidRDefault="00000000" w:rsidRPr="00000000" w14:paraId="00000016">
      <w:pPr>
        <w:numPr>
          <w:ilvl w:val="0"/>
          <w:numId w:val="4"/>
        </w:numPr>
        <w:spacing w:after="0" w:afterAutospacing="0" w:before="240" w:lineRule="auto"/>
        <w:ind w:left="720" w:hanging="360"/>
      </w:pPr>
      <w:r w:rsidDel="00000000" w:rsidR="00000000" w:rsidRPr="00000000">
        <w:rPr>
          <w:rtl w:val="0"/>
        </w:rPr>
        <w:t xml:space="preserve">The average age of respondents is approximately </w:t>
      </w:r>
      <w:r w:rsidDel="00000000" w:rsidR="00000000" w:rsidRPr="00000000">
        <w:rPr>
          <w:b w:val="1"/>
          <w:rtl w:val="0"/>
        </w:rPr>
        <w:t xml:space="preserve">45-50 years</w:t>
      </w:r>
      <w:r w:rsidDel="00000000" w:rsidR="00000000" w:rsidRPr="00000000">
        <w:rPr>
          <w:rtl w:val="0"/>
        </w:rPr>
        <w:t xml:space="preserve">.</w:t>
      </w:r>
    </w:p>
    <w:p w:rsidR="00000000" w:rsidDel="00000000" w:rsidP="00000000" w:rsidRDefault="00000000" w:rsidRPr="00000000" w14:paraId="00000017">
      <w:pPr>
        <w:numPr>
          <w:ilvl w:val="0"/>
          <w:numId w:val="4"/>
        </w:numPr>
        <w:spacing w:after="0" w:afterAutospacing="0" w:before="0" w:beforeAutospacing="0" w:lineRule="auto"/>
        <w:ind w:left="720" w:hanging="360"/>
      </w:pPr>
      <w:r w:rsidDel="00000000" w:rsidR="00000000" w:rsidRPr="00000000">
        <w:rPr>
          <w:rtl w:val="0"/>
        </w:rPr>
        <w:t xml:space="preserve">The dataset spans multiple years, providing a longitudinal perspective.</w:t>
      </w:r>
    </w:p>
    <w:p w:rsidR="00000000" w:rsidDel="00000000" w:rsidP="00000000" w:rsidRDefault="00000000" w:rsidRPr="00000000" w14:paraId="00000018">
      <w:pPr>
        <w:numPr>
          <w:ilvl w:val="0"/>
          <w:numId w:val="4"/>
        </w:numPr>
        <w:spacing w:after="240" w:before="0" w:beforeAutospacing="0" w:lineRule="auto"/>
        <w:ind w:left="720" w:hanging="360"/>
      </w:pPr>
      <w:r w:rsidDel="00000000" w:rsidR="00000000" w:rsidRPr="00000000">
        <w:rPr>
          <w:rtl w:val="0"/>
        </w:rPr>
        <w:t xml:space="preserve">Missing values in </w:t>
      </w:r>
      <w:r w:rsidDel="00000000" w:rsidR="00000000" w:rsidRPr="00000000">
        <w:rPr>
          <w:rFonts w:ascii="Roboto Mono" w:cs="Roboto Mono" w:eastAsia="Roboto Mono" w:hAnsi="Roboto Mono"/>
          <w:rtl w:val="0"/>
        </w:rPr>
        <w:t xml:space="preserve">suicide4</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fefam</w:t>
      </w:r>
      <w:r w:rsidDel="00000000" w:rsidR="00000000" w:rsidRPr="00000000">
        <w:rPr>
          <w:rtl w:val="0"/>
        </w:rPr>
        <w:t xml:space="preserve"> suggest that many respondents may have chosen not to answer sensitive questions.</w:t>
      </w:r>
    </w:p>
    <w:p w:rsidR="00000000" w:rsidDel="00000000" w:rsidP="00000000" w:rsidRDefault="00000000" w:rsidRPr="00000000" w14:paraId="00000019">
      <w:pPr>
        <w:pStyle w:val="Heading3"/>
        <w:keepNext w:val="0"/>
        <w:keepLines w:val="0"/>
        <w:spacing w:after="40" w:before="240" w:lineRule="auto"/>
        <w:rPr/>
      </w:pPr>
      <w:bookmarkStart w:colFirst="0" w:colLast="0" w:name="_bq2qyey2kw4x" w:id="5"/>
      <w:bookmarkEnd w:id="5"/>
      <w:r w:rsidDel="00000000" w:rsidR="00000000" w:rsidRPr="00000000">
        <w:rPr>
          <w:rtl w:val="0"/>
        </w:rPr>
        <w:t xml:space="preserve">Visualizations</w:t>
      </w:r>
    </w:p>
    <w:p w:rsidR="00000000" w:rsidDel="00000000" w:rsidP="00000000" w:rsidRDefault="00000000" w:rsidRPr="00000000" w14:paraId="0000001A">
      <w:pPr>
        <w:spacing w:after="240" w:before="240" w:lineRule="auto"/>
        <w:rPr/>
      </w:pPr>
      <w:r w:rsidDel="00000000" w:rsidR="00000000" w:rsidRPr="00000000">
        <w:rPr>
          <w:rtl w:val="0"/>
        </w:rPr>
        <w:t xml:space="preserve">Several visualizations were created to explore relationships among variables:</w:t>
      </w:r>
    </w:p>
    <w:p w:rsidR="00000000" w:rsidDel="00000000" w:rsidP="00000000" w:rsidRDefault="00000000" w:rsidRPr="00000000" w14:paraId="0000001B">
      <w:pPr>
        <w:numPr>
          <w:ilvl w:val="0"/>
          <w:numId w:val="5"/>
        </w:numPr>
        <w:spacing w:after="0" w:afterAutospacing="0" w:before="240" w:lineRule="auto"/>
        <w:ind w:left="720" w:hanging="360"/>
      </w:pPr>
      <w:r w:rsidDel="00000000" w:rsidR="00000000" w:rsidRPr="00000000">
        <w:rPr>
          <w:b w:val="1"/>
          <w:rtl w:val="0"/>
        </w:rPr>
        <w:t xml:space="preserve">Happiness Distribution:</w:t>
      </w:r>
      <w:r w:rsidDel="00000000" w:rsidR="00000000" w:rsidRPr="00000000">
        <w:rPr>
          <w:rtl w:val="0"/>
        </w:rPr>
        <w:t xml:space="preserve"> A majority of respondents reported being "Pretty Happy," followed by "Very Happy" and "Not Too Happy."</w:t>
      </w:r>
    </w:p>
    <w:p w:rsidR="00000000" w:rsidDel="00000000" w:rsidP="00000000" w:rsidRDefault="00000000" w:rsidRPr="00000000" w14:paraId="0000001C">
      <w:pPr>
        <w:numPr>
          <w:ilvl w:val="0"/>
          <w:numId w:val="5"/>
        </w:numPr>
        <w:spacing w:after="0" w:afterAutospacing="0" w:before="0" w:beforeAutospacing="0" w:lineRule="auto"/>
        <w:ind w:left="720" w:hanging="360"/>
        <w:jc w:val="center"/>
      </w:pPr>
      <w:r w:rsidDel="00000000" w:rsidR="00000000" w:rsidRPr="00000000">
        <w:rPr/>
        <w:drawing>
          <wp:inline distB="114300" distT="114300" distL="114300" distR="114300">
            <wp:extent cx="2928383" cy="2141275"/>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928383" cy="21412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5"/>
        </w:numPr>
        <w:spacing w:after="240" w:before="0" w:beforeAutospacing="0" w:lineRule="auto"/>
        <w:ind w:left="720" w:hanging="360"/>
      </w:pPr>
      <w:r w:rsidDel="00000000" w:rsidR="00000000" w:rsidRPr="00000000">
        <w:rPr>
          <w:b w:val="1"/>
          <w:rtl w:val="0"/>
        </w:rPr>
        <w:t xml:space="preserve">Happiness vs. Health:</w:t>
      </w:r>
      <w:r w:rsidDel="00000000" w:rsidR="00000000" w:rsidRPr="00000000">
        <w:rPr>
          <w:rtl w:val="0"/>
        </w:rPr>
        <w:t xml:space="preserve"> A clear trend showed that respondents with "Excellent" or "Good" health reported higher happiness levels compared to those in "Fair" or "Poor" health.</w:t>
      </w:r>
    </w:p>
    <w:p w:rsidR="00000000" w:rsidDel="00000000" w:rsidP="00000000" w:rsidRDefault="00000000" w:rsidRPr="00000000" w14:paraId="0000001E">
      <w:pPr>
        <w:spacing w:after="240" w:before="240" w:lineRule="auto"/>
        <w:ind w:left="720" w:firstLine="0"/>
        <w:jc w:val="center"/>
        <w:rPr/>
      </w:pPr>
      <w:r w:rsidDel="00000000" w:rsidR="00000000" w:rsidRPr="00000000">
        <w:rPr/>
        <w:drawing>
          <wp:inline distB="114300" distT="114300" distL="114300" distR="114300">
            <wp:extent cx="3005138" cy="1714469"/>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005138" cy="171446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5"/>
        </w:numPr>
        <w:spacing w:after="240" w:before="240" w:lineRule="auto"/>
        <w:ind w:left="720" w:hanging="360"/>
      </w:pPr>
      <w:r w:rsidDel="00000000" w:rsidR="00000000" w:rsidRPr="00000000">
        <w:rPr>
          <w:b w:val="1"/>
          <w:rtl w:val="0"/>
        </w:rPr>
        <w:t xml:space="preserve">Opinion on Suicide vs. Happiness:</w:t>
      </w:r>
      <w:r w:rsidDel="00000000" w:rsidR="00000000" w:rsidRPr="00000000">
        <w:rPr>
          <w:rtl w:val="0"/>
        </w:rPr>
        <w:t xml:space="preserve"> People who supported suicide as an option for those "tired of living" had a varied distribution of happiness, indicating a potential relationship between personal happiness and attitudes toward mental health issues.</w:t>
      </w:r>
    </w:p>
    <w:p w:rsidR="00000000" w:rsidDel="00000000" w:rsidP="00000000" w:rsidRDefault="00000000" w:rsidRPr="00000000" w14:paraId="00000020">
      <w:pPr>
        <w:spacing w:after="240" w:before="240" w:lineRule="auto"/>
        <w:jc w:val="center"/>
        <w:rPr/>
      </w:pPr>
      <w:r w:rsidDel="00000000" w:rsidR="00000000" w:rsidRPr="00000000">
        <w:rPr/>
        <w:drawing>
          <wp:inline distB="114300" distT="114300" distL="114300" distR="114300">
            <wp:extent cx="2952750" cy="2414722"/>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952750" cy="241472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5"/>
        </w:numPr>
        <w:spacing w:after="240" w:before="240" w:lineRule="auto"/>
        <w:ind w:left="720" w:hanging="360"/>
      </w:pPr>
      <w:r w:rsidDel="00000000" w:rsidR="00000000" w:rsidRPr="00000000">
        <w:rPr>
          <w:b w:val="1"/>
          <w:rtl w:val="0"/>
        </w:rPr>
        <w:t xml:space="preserve">Correlation Heatmap:</w:t>
      </w:r>
      <w:r w:rsidDel="00000000" w:rsidR="00000000" w:rsidRPr="00000000">
        <w:rPr>
          <w:rtl w:val="0"/>
        </w:rPr>
        <w:t xml:space="preserve"> Age and year showed minimal correlation, suggesting that trends in attitudes do not necessarily shift strongly with age alone.</w:t>
      </w:r>
    </w:p>
    <w:p w:rsidR="00000000" w:rsidDel="00000000" w:rsidP="00000000" w:rsidRDefault="00000000" w:rsidRPr="00000000" w14:paraId="00000022">
      <w:pPr>
        <w:spacing w:after="240" w:before="240" w:lineRule="auto"/>
        <w:ind w:left="0" w:firstLine="0"/>
        <w:jc w:val="center"/>
        <w:rPr/>
      </w:pPr>
      <w:r w:rsidDel="00000000" w:rsidR="00000000" w:rsidRPr="00000000">
        <w:rPr/>
        <w:drawing>
          <wp:inline distB="114300" distT="114300" distL="114300" distR="114300">
            <wp:extent cx="2305031" cy="1858062"/>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305031" cy="1858062"/>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ind w:left="720" w:firstLine="0"/>
        <w:rPr/>
      </w:pPr>
      <w:r w:rsidDel="00000000" w:rsidR="00000000" w:rsidRPr="00000000">
        <w:rPr>
          <w:rtl w:val="0"/>
        </w:rPr>
      </w:r>
    </w:p>
    <w:p w:rsidR="00000000" w:rsidDel="00000000" w:rsidP="00000000" w:rsidRDefault="00000000" w:rsidRPr="00000000" w14:paraId="00000024">
      <w:pPr>
        <w:pStyle w:val="Heading2"/>
        <w:keepNext w:val="0"/>
        <w:keepLines w:val="0"/>
        <w:spacing w:before="280" w:lineRule="auto"/>
        <w:rPr/>
      </w:pPr>
      <w:bookmarkStart w:colFirst="0" w:colLast="0" w:name="_b23hmf8yd07q" w:id="6"/>
      <w:bookmarkEnd w:id="6"/>
      <w:r w:rsidDel="00000000" w:rsidR="00000000" w:rsidRPr="00000000">
        <w:rPr>
          <w:rtl w:val="0"/>
        </w:rPr>
        <w:t xml:space="preserve">Findings &amp; Interpretation</w:t>
      </w:r>
    </w:p>
    <w:p w:rsidR="00000000" w:rsidDel="00000000" w:rsidP="00000000" w:rsidRDefault="00000000" w:rsidRPr="00000000" w14:paraId="00000025">
      <w:pPr>
        <w:numPr>
          <w:ilvl w:val="0"/>
          <w:numId w:val="6"/>
        </w:numPr>
        <w:spacing w:after="0" w:afterAutospacing="0" w:before="240" w:lineRule="auto"/>
        <w:ind w:left="720" w:hanging="360"/>
      </w:pPr>
      <w:r w:rsidDel="00000000" w:rsidR="00000000" w:rsidRPr="00000000">
        <w:rPr>
          <w:b w:val="1"/>
          <w:rtl w:val="0"/>
        </w:rPr>
        <w:t xml:space="preserve">Health &amp; Happiness Correlation:</w:t>
        <w:br w:type="textWrapping"/>
      </w:r>
    </w:p>
    <w:p w:rsidR="00000000" w:rsidDel="00000000" w:rsidP="00000000" w:rsidRDefault="00000000" w:rsidRPr="00000000" w14:paraId="00000026">
      <w:pPr>
        <w:numPr>
          <w:ilvl w:val="1"/>
          <w:numId w:val="6"/>
        </w:numPr>
        <w:spacing w:after="0" w:afterAutospacing="0" w:before="0" w:beforeAutospacing="0" w:lineRule="auto"/>
        <w:ind w:left="1440" w:hanging="360"/>
      </w:pPr>
      <w:r w:rsidDel="00000000" w:rsidR="00000000" w:rsidRPr="00000000">
        <w:rPr>
          <w:rtl w:val="0"/>
        </w:rPr>
        <w:t xml:space="preserve">A strong positive relationship was observed between self-rated health and happiness. This suggests that individuals who perceive themselves as healthier tend to report higher levels of happiness. This aligns with existing psychological and medical research, which emphasizes the connection between physical well-being and mental well-being.</w:t>
      </w:r>
    </w:p>
    <w:p w:rsidR="00000000" w:rsidDel="00000000" w:rsidP="00000000" w:rsidRDefault="00000000" w:rsidRPr="00000000" w14:paraId="00000027">
      <w:pPr>
        <w:numPr>
          <w:ilvl w:val="0"/>
          <w:numId w:val="6"/>
        </w:numPr>
        <w:spacing w:after="0" w:afterAutospacing="0" w:before="0" w:beforeAutospacing="0" w:lineRule="auto"/>
        <w:ind w:left="720" w:hanging="360"/>
      </w:pPr>
      <w:r w:rsidDel="00000000" w:rsidR="00000000" w:rsidRPr="00000000">
        <w:rPr>
          <w:b w:val="1"/>
          <w:rtl w:val="0"/>
        </w:rPr>
        <w:t xml:space="preserve">Marital Status &amp; Happiness:</w:t>
        <w:br w:type="textWrapping"/>
      </w:r>
    </w:p>
    <w:p w:rsidR="00000000" w:rsidDel="00000000" w:rsidP="00000000" w:rsidRDefault="00000000" w:rsidRPr="00000000" w14:paraId="00000028">
      <w:pPr>
        <w:numPr>
          <w:ilvl w:val="1"/>
          <w:numId w:val="6"/>
        </w:numPr>
        <w:spacing w:after="0" w:afterAutospacing="0" w:before="0" w:beforeAutospacing="0" w:lineRule="auto"/>
        <w:ind w:left="1440" w:hanging="360"/>
      </w:pPr>
      <w:r w:rsidDel="00000000" w:rsidR="00000000" w:rsidRPr="00000000">
        <w:rPr>
          <w:rtl w:val="0"/>
        </w:rPr>
        <w:t xml:space="preserve">Married individuals reported higher happiness levels compared to those who were divorced or never married. This supports the idea that social connections and stable relationships contribute to emotional well-being.</w:t>
      </w:r>
    </w:p>
    <w:p w:rsidR="00000000" w:rsidDel="00000000" w:rsidP="00000000" w:rsidRDefault="00000000" w:rsidRPr="00000000" w14:paraId="00000029">
      <w:pPr>
        <w:numPr>
          <w:ilvl w:val="0"/>
          <w:numId w:val="6"/>
        </w:numPr>
        <w:spacing w:after="0" w:afterAutospacing="0" w:before="0" w:beforeAutospacing="0" w:lineRule="auto"/>
        <w:ind w:left="720" w:hanging="360"/>
      </w:pPr>
      <w:r w:rsidDel="00000000" w:rsidR="00000000" w:rsidRPr="00000000">
        <w:rPr>
          <w:b w:val="1"/>
          <w:rtl w:val="0"/>
        </w:rPr>
        <w:t xml:space="preserve">Views on Suicide &amp; Happiness:</w:t>
        <w:br w:type="textWrapping"/>
      </w:r>
    </w:p>
    <w:p w:rsidR="00000000" w:rsidDel="00000000" w:rsidP="00000000" w:rsidRDefault="00000000" w:rsidRPr="00000000" w14:paraId="0000002A">
      <w:pPr>
        <w:numPr>
          <w:ilvl w:val="1"/>
          <w:numId w:val="6"/>
        </w:numPr>
        <w:spacing w:after="0" w:afterAutospacing="0" w:before="0" w:beforeAutospacing="0" w:lineRule="auto"/>
        <w:ind w:left="1440" w:hanging="360"/>
      </w:pPr>
      <w:r w:rsidDel="00000000" w:rsidR="00000000" w:rsidRPr="00000000">
        <w:rPr>
          <w:rtl w:val="0"/>
        </w:rPr>
        <w:t xml:space="preserve">Respondents who believed suicide is justifiable in certain circumstances had a varied range of happiness levels. This may suggest that personal perspectives on mental health are shaped by personal experiences, cultural factors, and broader social support systems.</w:t>
      </w:r>
    </w:p>
    <w:p w:rsidR="00000000" w:rsidDel="00000000" w:rsidP="00000000" w:rsidRDefault="00000000" w:rsidRPr="00000000" w14:paraId="0000002B">
      <w:pPr>
        <w:numPr>
          <w:ilvl w:val="0"/>
          <w:numId w:val="6"/>
        </w:numPr>
        <w:spacing w:after="0" w:afterAutospacing="0" w:before="0" w:beforeAutospacing="0" w:lineRule="auto"/>
        <w:ind w:left="720" w:hanging="360"/>
      </w:pPr>
      <w:r w:rsidDel="00000000" w:rsidR="00000000" w:rsidRPr="00000000">
        <w:rPr>
          <w:b w:val="1"/>
          <w:rtl w:val="0"/>
        </w:rPr>
        <w:t xml:space="preserve">Gender &amp; Traditional Beliefs:</w:t>
        <w:br w:type="textWrapping"/>
      </w:r>
    </w:p>
    <w:p w:rsidR="00000000" w:rsidDel="00000000" w:rsidP="00000000" w:rsidRDefault="00000000" w:rsidRPr="00000000" w14:paraId="0000002C">
      <w:pPr>
        <w:numPr>
          <w:ilvl w:val="1"/>
          <w:numId w:val="6"/>
        </w:numPr>
        <w:spacing w:after="240" w:before="0" w:beforeAutospacing="0" w:lineRule="auto"/>
        <w:ind w:left="1440" w:hanging="360"/>
      </w:pPr>
      <w:r w:rsidDel="00000000" w:rsidR="00000000" w:rsidRPr="00000000">
        <w:rPr>
          <w:rtl w:val="0"/>
        </w:rPr>
        <w:t xml:space="preserve">Responses to the </w:t>
      </w:r>
      <w:r w:rsidDel="00000000" w:rsidR="00000000" w:rsidRPr="00000000">
        <w:rPr>
          <w:rFonts w:ascii="Roboto Mono" w:cs="Roboto Mono" w:eastAsia="Roboto Mono" w:hAnsi="Roboto Mono"/>
          <w:rtl w:val="0"/>
        </w:rPr>
        <w:t xml:space="preserve">fefam</w:t>
      </w:r>
      <w:r w:rsidDel="00000000" w:rsidR="00000000" w:rsidRPr="00000000">
        <w:rPr>
          <w:rtl w:val="0"/>
        </w:rPr>
        <w:t xml:space="preserve"> variable revealed differences in perspectives on gender roles, with men being slightly more likely to support traditional roles compared to women. However, younger respondents were more likely to reject the idea that men should be the primary earners, highlighting a generational shift in attitudes.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2"/>
        <w:keepNext w:val="0"/>
        <w:keepLines w:val="0"/>
        <w:spacing w:before="280" w:lineRule="auto"/>
        <w:rPr/>
      </w:pPr>
      <w:bookmarkStart w:colFirst="0" w:colLast="0" w:name="_uj6nfrs0fnqg" w:id="7"/>
      <w:bookmarkEnd w:id="7"/>
      <w:r w:rsidDel="00000000" w:rsidR="00000000" w:rsidRPr="00000000">
        <w:rPr>
          <w:rtl w:val="0"/>
        </w:rPr>
        <w:t xml:space="preserve">Conclusion</w:t>
      </w:r>
    </w:p>
    <w:p w:rsidR="00000000" w:rsidDel="00000000" w:rsidP="00000000" w:rsidRDefault="00000000" w:rsidRPr="00000000" w14:paraId="0000002F">
      <w:pPr>
        <w:spacing w:after="240" w:before="240" w:lineRule="auto"/>
        <w:rPr/>
      </w:pPr>
      <w:r w:rsidDel="00000000" w:rsidR="00000000" w:rsidRPr="00000000">
        <w:rPr>
          <w:rtl w:val="0"/>
        </w:rPr>
        <w:t xml:space="preserve">This exploratory analysis of the GSS dataset highlights how demographic and social factors influence happiness and mental health perceptions. Key findings include:</w:t>
      </w:r>
    </w:p>
    <w:p w:rsidR="00000000" w:rsidDel="00000000" w:rsidP="00000000" w:rsidRDefault="00000000" w:rsidRPr="00000000" w14:paraId="00000030">
      <w:pPr>
        <w:numPr>
          <w:ilvl w:val="0"/>
          <w:numId w:val="2"/>
        </w:numPr>
        <w:spacing w:after="0" w:afterAutospacing="0" w:before="240" w:lineRule="auto"/>
        <w:ind w:left="720" w:hanging="360"/>
      </w:pPr>
      <w:r w:rsidDel="00000000" w:rsidR="00000000" w:rsidRPr="00000000">
        <w:rPr>
          <w:b w:val="1"/>
          <w:rtl w:val="0"/>
        </w:rPr>
        <w:t xml:space="preserve">Health and marital status</w:t>
      </w:r>
      <w:r w:rsidDel="00000000" w:rsidR="00000000" w:rsidRPr="00000000">
        <w:rPr>
          <w:rtl w:val="0"/>
        </w:rPr>
        <w:t xml:space="preserve"> are strong predictors of happiness.</w:t>
      </w:r>
    </w:p>
    <w:p w:rsidR="00000000" w:rsidDel="00000000" w:rsidP="00000000" w:rsidRDefault="00000000" w:rsidRPr="00000000" w14:paraId="00000031">
      <w:pPr>
        <w:numPr>
          <w:ilvl w:val="0"/>
          <w:numId w:val="2"/>
        </w:numPr>
        <w:spacing w:after="0" w:afterAutospacing="0" w:before="0" w:beforeAutospacing="0" w:lineRule="auto"/>
        <w:ind w:left="720" w:hanging="360"/>
      </w:pPr>
      <w:r w:rsidDel="00000000" w:rsidR="00000000" w:rsidRPr="00000000">
        <w:rPr>
          <w:b w:val="1"/>
          <w:rtl w:val="0"/>
        </w:rPr>
        <w:t xml:space="preserve">Views on suicide</w:t>
      </w:r>
      <w:r w:rsidDel="00000000" w:rsidR="00000000" w:rsidRPr="00000000">
        <w:rPr>
          <w:rtl w:val="0"/>
        </w:rPr>
        <w:t xml:space="preserve"> vary widely, and personal happiness levels may be associated with these attitudes.</w:t>
      </w:r>
    </w:p>
    <w:p w:rsidR="00000000" w:rsidDel="00000000" w:rsidP="00000000" w:rsidRDefault="00000000" w:rsidRPr="00000000" w14:paraId="00000032">
      <w:pPr>
        <w:numPr>
          <w:ilvl w:val="0"/>
          <w:numId w:val="2"/>
        </w:numPr>
        <w:spacing w:after="240" w:before="0" w:beforeAutospacing="0" w:lineRule="auto"/>
        <w:ind w:left="720" w:hanging="360"/>
      </w:pPr>
      <w:r w:rsidDel="00000000" w:rsidR="00000000" w:rsidRPr="00000000">
        <w:rPr>
          <w:b w:val="1"/>
          <w:rtl w:val="0"/>
        </w:rPr>
        <w:t xml:space="preserve">Generational shifts in gender roles</w:t>
      </w:r>
      <w:r w:rsidDel="00000000" w:rsidR="00000000" w:rsidRPr="00000000">
        <w:rPr>
          <w:rtl w:val="0"/>
        </w:rPr>
        <w:t xml:space="preserve"> indicate evolving social norms over time.</w:t>
      </w:r>
    </w:p>
    <w:p w:rsidR="00000000" w:rsidDel="00000000" w:rsidP="00000000" w:rsidRDefault="00000000" w:rsidRPr="00000000" w14:paraId="00000033">
      <w:pPr>
        <w:spacing w:after="240" w:before="240" w:lineRule="auto"/>
        <w:rPr/>
      </w:pPr>
      <w:r w:rsidDel="00000000" w:rsidR="00000000" w:rsidRPr="00000000">
        <w:rPr>
          <w:rtl w:val="0"/>
        </w:rPr>
        <w:t xml:space="preserve">Future research could further explore these relationships by incorporating additional variables such as education level, income, or political beliefs. Understanding these dynamics is essential for policymakers, mental health professionals, and sociologists aiming to improve societal well-being.</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