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D9DD" w14:textId="77777777" w:rsidR="0007650F"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3896C87B" w14:textId="77777777" w:rsidR="0007650F"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0B95DE52" w14:textId="77777777" w:rsidR="0007650F"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You can also use this chart </w:t>
      </w:r>
      <w:proofErr w:type="gramStart"/>
      <w:r>
        <w:rPr>
          <w:rFonts w:ascii="Google Sans" w:eastAsia="Google Sans" w:hAnsi="Google Sans" w:cs="Google Sans"/>
          <w:sz w:val="24"/>
          <w:szCs w:val="24"/>
        </w:rPr>
        <w:t>as a way to</w:t>
      </w:r>
      <w:proofErr w:type="gramEnd"/>
      <w:r>
        <w:rPr>
          <w:rFonts w:ascii="Google Sans" w:eastAsia="Google Sans" w:hAnsi="Google Sans" w:cs="Google Sans"/>
          <w:sz w:val="24"/>
          <w:szCs w:val="24"/>
        </w:rPr>
        <w:t xml:space="preserve">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7650F" w14:paraId="19057CF3" w14:textId="77777777">
        <w:trPr>
          <w:trHeight w:val="420"/>
        </w:trPr>
        <w:tc>
          <w:tcPr>
            <w:tcW w:w="2055" w:type="dxa"/>
            <w:tcMar>
              <w:top w:w="100" w:type="dxa"/>
              <w:left w:w="100" w:type="dxa"/>
              <w:bottom w:w="100" w:type="dxa"/>
              <w:right w:w="100" w:type="dxa"/>
            </w:tcMar>
          </w:tcPr>
          <w:p w14:paraId="0F7E95C8" w14:textId="77777777" w:rsidR="0007650F"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0644D0A8" w14:textId="62C63E4E" w:rsidR="0007650F" w:rsidRPr="001044D2" w:rsidRDefault="00EB1172" w:rsidP="00672834">
            <w:pPr>
              <w:widowControl w:val="0"/>
              <w:spacing w:line="360" w:lineRule="auto"/>
              <w:jc w:val="both"/>
              <w:rPr>
                <w:rFonts w:ascii="Google Sans" w:eastAsia="Google Sans" w:hAnsi="Google Sans" w:cs="Google Sans"/>
                <w:color w:val="EE0000"/>
              </w:rPr>
            </w:pPr>
            <w:r w:rsidRPr="001044D2">
              <w:rPr>
                <w:rFonts w:ascii="Google Sans" w:eastAsia="Google Sans" w:hAnsi="Google Sans" w:cs="Google Sans"/>
                <w:color w:val="EE0000"/>
              </w:rPr>
              <w:t xml:space="preserve">Our company recently experienced a DoS attack, compromising our internal network for two hours. During the attack, the organization network services stopped responding due to an ICMP flood attack. The incident management team blocked incoming ICMP packets, </w:t>
            </w:r>
            <w:r w:rsidRPr="001044D2">
              <w:rPr>
                <w:rFonts w:ascii="Google Sans" w:eastAsia="Google Sans" w:hAnsi="Google Sans" w:cs="Google Sans"/>
                <w:color w:val="EE0000"/>
              </w:rPr>
              <w:t>stopping all non-critical network services offline, and restoring critical network services. </w:t>
            </w:r>
            <w:r w:rsidRPr="001044D2">
              <w:rPr>
                <w:rFonts w:ascii="Google Sans" w:eastAsia="Google Sans" w:hAnsi="Google Sans" w:cs="Google Sans"/>
                <w:color w:val="EE0000"/>
              </w:rPr>
              <w:t>In the investigation, they found out that a malicious actor sent a flood of ICMP pings into company’s network.</w:t>
            </w:r>
          </w:p>
        </w:tc>
      </w:tr>
      <w:tr w:rsidR="0007650F" w14:paraId="09CFFFCE" w14:textId="77777777">
        <w:trPr>
          <w:trHeight w:val="420"/>
        </w:trPr>
        <w:tc>
          <w:tcPr>
            <w:tcW w:w="2055" w:type="dxa"/>
            <w:tcMar>
              <w:top w:w="100" w:type="dxa"/>
              <w:left w:w="100" w:type="dxa"/>
              <w:bottom w:w="100" w:type="dxa"/>
              <w:right w:w="100" w:type="dxa"/>
            </w:tcMar>
          </w:tcPr>
          <w:p w14:paraId="0297276F" w14:textId="77777777" w:rsidR="0007650F"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7BD086CA" w14:textId="7ABC9210" w:rsidR="0007650F" w:rsidRPr="001044D2" w:rsidRDefault="00D01054" w:rsidP="00672834">
            <w:pPr>
              <w:widowControl w:val="0"/>
              <w:spacing w:line="360" w:lineRule="auto"/>
              <w:jc w:val="both"/>
              <w:rPr>
                <w:rFonts w:ascii="Google Sans" w:eastAsia="Google Sans" w:hAnsi="Google Sans" w:cs="Google Sans"/>
                <w:color w:val="EE0000"/>
              </w:rPr>
            </w:pPr>
            <w:r w:rsidRPr="001044D2">
              <w:rPr>
                <w:rFonts w:ascii="Google Sans" w:eastAsia="Google Sans" w:hAnsi="Google Sans" w:cs="Google Sans"/>
                <w:color w:val="EE0000"/>
              </w:rPr>
              <w:t xml:space="preserve">The incident management team </w:t>
            </w:r>
            <w:r w:rsidRPr="001044D2">
              <w:rPr>
                <w:rFonts w:ascii="Google Sans" w:eastAsia="Google Sans" w:hAnsi="Google Sans" w:cs="Google Sans"/>
                <w:color w:val="EE0000"/>
              </w:rPr>
              <w:t xml:space="preserve">identified that a malicious actor flooded the network with ICMP pings through an unconfigured firewall. Through this vulnerability, it allowed the malicious attacker to overwhelm the company’s network though a </w:t>
            </w:r>
            <w:proofErr w:type="gramStart"/>
            <w:r w:rsidRPr="001044D2">
              <w:rPr>
                <w:rFonts w:ascii="Google Sans" w:eastAsia="Google Sans" w:hAnsi="Google Sans" w:cs="Google Sans"/>
                <w:color w:val="EE0000"/>
              </w:rPr>
              <w:t>denial of service</w:t>
            </w:r>
            <w:proofErr w:type="gramEnd"/>
            <w:r w:rsidRPr="001044D2">
              <w:rPr>
                <w:rFonts w:ascii="Google Sans" w:eastAsia="Google Sans" w:hAnsi="Google Sans" w:cs="Google Sans"/>
                <w:color w:val="EE0000"/>
              </w:rPr>
              <w:t xml:space="preserve"> attack.</w:t>
            </w:r>
          </w:p>
        </w:tc>
      </w:tr>
      <w:tr w:rsidR="0007650F" w14:paraId="107AA4E9" w14:textId="77777777">
        <w:trPr>
          <w:trHeight w:val="420"/>
        </w:trPr>
        <w:tc>
          <w:tcPr>
            <w:tcW w:w="2055" w:type="dxa"/>
            <w:tcMar>
              <w:top w:w="100" w:type="dxa"/>
              <w:left w:w="100" w:type="dxa"/>
              <w:bottom w:w="100" w:type="dxa"/>
              <w:right w:w="100" w:type="dxa"/>
            </w:tcMar>
          </w:tcPr>
          <w:p w14:paraId="0B95352A" w14:textId="77777777" w:rsidR="0007650F"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76254FFD" w14:textId="639C81CC" w:rsidR="0007650F" w:rsidRPr="001044D2" w:rsidRDefault="00D01054" w:rsidP="00672834">
            <w:pPr>
              <w:widowControl w:val="0"/>
              <w:spacing w:line="360" w:lineRule="auto"/>
              <w:jc w:val="both"/>
              <w:rPr>
                <w:rFonts w:ascii="Google Sans" w:eastAsia="Google Sans" w:hAnsi="Google Sans" w:cs="Google Sans"/>
                <w:b/>
                <w:color w:val="EE0000"/>
              </w:rPr>
            </w:pPr>
            <w:r w:rsidRPr="001044D2">
              <w:rPr>
                <w:rFonts w:ascii="Google Sans" w:eastAsia="Google Sans" w:hAnsi="Google Sans" w:cs="Google Sans"/>
                <w:color w:val="EE0000"/>
              </w:rPr>
              <w:t>To protect our network, the network security</w:t>
            </w:r>
            <w:r w:rsidRPr="001044D2">
              <w:rPr>
                <w:rFonts w:ascii="Google Sans" w:eastAsia="Google Sans" w:hAnsi="Google Sans" w:cs="Google Sans"/>
                <w:color w:val="EE0000"/>
              </w:rPr>
              <w:t xml:space="preserve"> team implemented a new firewall rule, </w:t>
            </w:r>
            <w:r w:rsidR="00672834" w:rsidRPr="001044D2">
              <w:rPr>
                <w:rFonts w:ascii="Google Sans" w:eastAsia="Google Sans" w:hAnsi="Google Sans" w:cs="Google Sans"/>
                <w:color w:val="EE0000"/>
              </w:rPr>
              <w:t>source</w:t>
            </w:r>
            <w:r w:rsidRPr="001044D2">
              <w:rPr>
                <w:rFonts w:ascii="Google Sans" w:eastAsia="Google Sans" w:hAnsi="Google Sans" w:cs="Google Sans"/>
                <w:color w:val="EE0000"/>
              </w:rPr>
              <w:t xml:space="preserve"> IP address verification, network monitoring software and an IDS/IPS system.</w:t>
            </w:r>
          </w:p>
        </w:tc>
      </w:tr>
      <w:tr w:rsidR="0007650F" w14:paraId="137EF426" w14:textId="77777777">
        <w:trPr>
          <w:trHeight w:val="630"/>
        </w:trPr>
        <w:tc>
          <w:tcPr>
            <w:tcW w:w="2055" w:type="dxa"/>
            <w:tcMar>
              <w:top w:w="100" w:type="dxa"/>
              <w:left w:w="100" w:type="dxa"/>
              <w:bottom w:w="100" w:type="dxa"/>
              <w:right w:w="100" w:type="dxa"/>
            </w:tcMar>
          </w:tcPr>
          <w:p w14:paraId="4C1525D5" w14:textId="77777777" w:rsidR="0007650F"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62593624" w14:textId="32B9E118" w:rsidR="0007650F" w:rsidRPr="001044D2" w:rsidRDefault="00D01054" w:rsidP="00672834">
            <w:pPr>
              <w:widowControl w:val="0"/>
              <w:spacing w:line="360" w:lineRule="auto"/>
              <w:jc w:val="both"/>
              <w:rPr>
                <w:rFonts w:ascii="Google Sans" w:eastAsia="Google Sans" w:hAnsi="Google Sans" w:cs="Google Sans"/>
                <w:color w:val="EE0000"/>
              </w:rPr>
            </w:pPr>
            <w:r w:rsidRPr="001044D2">
              <w:rPr>
                <w:rFonts w:ascii="Google Sans" w:eastAsia="Google Sans" w:hAnsi="Google Sans" w:cs="Google Sans"/>
                <w:color w:val="EE0000"/>
              </w:rPr>
              <w:t xml:space="preserve">To detect new </w:t>
            </w:r>
            <w:r w:rsidR="00695694" w:rsidRPr="001044D2">
              <w:rPr>
                <w:rFonts w:ascii="Google Sans" w:eastAsia="Google Sans" w:hAnsi="Google Sans" w:cs="Google Sans"/>
                <w:color w:val="EE0000"/>
              </w:rPr>
              <w:t>ICMP flood</w:t>
            </w:r>
            <w:r w:rsidRPr="001044D2">
              <w:rPr>
                <w:rFonts w:ascii="Google Sans" w:eastAsia="Google Sans" w:hAnsi="Google Sans" w:cs="Google Sans"/>
                <w:color w:val="EE0000"/>
              </w:rPr>
              <w:t xml:space="preserve"> attacks in the future, the team will use </w:t>
            </w:r>
            <w:proofErr w:type="gramStart"/>
            <w:r w:rsidRPr="001044D2">
              <w:rPr>
                <w:rFonts w:ascii="Google Sans" w:eastAsia="Google Sans" w:hAnsi="Google Sans" w:cs="Google Sans"/>
                <w:color w:val="EE0000"/>
              </w:rPr>
              <w:t>a n</w:t>
            </w:r>
            <w:r w:rsidRPr="001044D2">
              <w:rPr>
                <w:rFonts w:ascii="Google Sans" w:eastAsia="Google Sans" w:hAnsi="Google Sans" w:cs="Google Sans"/>
                <w:color w:val="EE0000"/>
              </w:rPr>
              <w:t>etwork</w:t>
            </w:r>
            <w:proofErr w:type="gramEnd"/>
            <w:r w:rsidRPr="001044D2">
              <w:rPr>
                <w:rFonts w:ascii="Google Sans" w:eastAsia="Google Sans" w:hAnsi="Google Sans" w:cs="Google Sans"/>
                <w:color w:val="EE0000"/>
              </w:rPr>
              <w:t xml:space="preserve"> monitoring software to detect abnormal traffic patterns</w:t>
            </w:r>
            <w:r w:rsidRPr="001044D2">
              <w:rPr>
                <w:rFonts w:ascii="Google Sans" w:eastAsia="Google Sans" w:hAnsi="Google Sans" w:cs="Google Sans"/>
                <w:color w:val="EE0000"/>
              </w:rPr>
              <w:t xml:space="preserve"> </w:t>
            </w:r>
            <w:r w:rsidRPr="001044D2">
              <w:rPr>
                <w:rFonts w:ascii="Google Sans" w:eastAsia="Google Sans" w:hAnsi="Google Sans" w:cs="Google Sans"/>
                <w:color w:val="EE0000"/>
              </w:rPr>
              <w:t xml:space="preserve">and </w:t>
            </w:r>
            <w:r w:rsidRPr="001044D2">
              <w:rPr>
                <w:rFonts w:ascii="Google Sans" w:eastAsia="Google Sans" w:hAnsi="Google Sans" w:cs="Google Sans"/>
                <w:color w:val="EE0000"/>
              </w:rPr>
              <w:t>a</w:t>
            </w:r>
            <w:r w:rsidRPr="001044D2">
              <w:rPr>
                <w:rFonts w:ascii="Google Sans" w:eastAsia="Google Sans" w:hAnsi="Google Sans" w:cs="Google Sans"/>
                <w:color w:val="EE0000"/>
              </w:rPr>
              <w:t>n IDS/IPS system to filter out some ICMP traffic based on suspicious</w:t>
            </w:r>
            <w:r w:rsidRPr="001044D2">
              <w:rPr>
                <w:rFonts w:ascii="Google Sans" w:eastAsia="Google Sans" w:hAnsi="Google Sans" w:cs="Google Sans"/>
                <w:color w:val="EE0000"/>
              </w:rPr>
              <w:t xml:space="preserve"> </w:t>
            </w:r>
            <w:r w:rsidRPr="001044D2">
              <w:rPr>
                <w:rFonts w:ascii="Google Sans" w:eastAsia="Google Sans" w:hAnsi="Google Sans" w:cs="Google Sans"/>
                <w:color w:val="EE0000"/>
              </w:rPr>
              <w:t>characteristics</w:t>
            </w:r>
            <w:r w:rsidRPr="001044D2">
              <w:rPr>
                <w:rFonts w:ascii="Google Sans" w:eastAsia="Google Sans" w:hAnsi="Google Sans" w:cs="Google Sans"/>
                <w:color w:val="EE0000"/>
              </w:rPr>
              <w:t>.</w:t>
            </w:r>
          </w:p>
        </w:tc>
      </w:tr>
      <w:tr w:rsidR="0007650F" w14:paraId="6C59430C" w14:textId="77777777">
        <w:trPr>
          <w:trHeight w:val="420"/>
        </w:trPr>
        <w:tc>
          <w:tcPr>
            <w:tcW w:w="2055" w:type="dxa"/>
            <w:tcMar>
              <w:top w:w="100" w:type="dxa"/>
              <w:left w:w="100" w:type="dxa"/>
              <w:bottom w:w="100" w:type="dxa"/>
              <w:right w:w="100" w:type="dxa"/>
            </w:tcMar>
          </w:tcPr>
          <w:p w14:paraId="08690CF5" w14:textId="77777777" w:rsidR="0007650F"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Respond</w:t>
            </w:r>
          </w:p>
        </w:tc>
        <w:tc>
          <w:tcPr>
            <w:tcW w:w="8025" w:type="dxa"/>
            <w:tcMar>
              <w:top w:w="100" w:type="dxa"/>
              <w:left w:w="100" w:type="dxa"/>
              <w:bottom w:w="100" w:type="dxa"/>
              <w:right w:w="100" w:type="dxa"/>
            </w:tcMar>
          </w:tcPr>
          <w:p w14:paraId="4122BA7E" w14:textId="51CC91C6" w:rsidR="0007650F" w:rsidRPr="001044D2" w:rsidRDefault="001044D2">
            <w:pPr>
              <w:widowControl w:val="0"/>
              <w:spacing w:line="360" w:lineRule="auto"/>
              <w:rPr>
                <w:rFonts w:ascii="Google Sans" w:eastAsia="Google Sans" w:hAnsi="Google Sans" w:cs="Google Sans"/>
                <w:color w:val="EE0000"/>
              </w:rPr>
            </w:pPr>
            <w:r w:rsidRPr="001044D2">
              <w:rPr>
                <w:rFonts w:ascii="Google Sans" w:eastAsia="Google Sans" w:hAnsi="Google Sans" w:cs="Google Sans"/>
                <w:color w:val="EE0000"/>
              </w:rPr>
              <w:t xml:space="preserve">During the attack, the incident response team blocked malicious ICMP traffic, shut down non-critical services, and restored critical operations. To improve response efforts, the company should formalize its incident response plan, document lessons </w:t>
            </w:r>
            <w:proofErr w:type="gramStart"/>
            <w:r w:rsidRPr="001044D2">
              <w:rPr>
                <w:rFonts w:ascii="Google Sans" w:eastAsia="Google Sans" w:hAnsi="Google Sans" w:cs="Google Sans"/>
                <w:color w:val="EE0000"/>
              </w:rPr>
              <w:t>learned, and</w:t>
            </w:r>
            <w:proofErr w:type="gramEnd"/>
            <w:r w:rsidRPr="001044D2">
              <w:rPr>
                <w:rFonts w:ascii="Google Sans" w:eastAsia="Google Sans" w:hAnsi="Google Sans" w:cs="Google Sans"/>
                <w:color w:val="EE0000"/>
              </w:rPr>
              <w:t xml:space="preserve"> conduct regular simulations to ensure faster containment in future events.</w:t>
            </w:r>
          </w:p>
        </w:tc>
      </w:tr>
      <w:tr w:rsidR="0007650F" w14:paraId="3BF01AF3" w14:textId="77777777">
        <w:trPr>
          <w:trHeight w:val="420"/>
        </w:trPr>
        <w:tc>
          <w:tcPr>
            <w:tcW w:w="2055" w:type="dxa"/>
            <w:tcMar>
              <w:top w:w="100" w:type="dxa"/>
              <w:left w:w="100" w:type="dxa"/>
              <w:bottom w:w="100" w:type="dxa"/>
              <w:right w:w="100" w:type="dxa"/>
            </w:tcMar>
          </w:tcPr>
          <w:p w14:paraId="376E03F1" w14:textId="77777777" w:rsidR="0007650F"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129A13A3" w14:textId="3442C17D" w:rsidR="0007650F" w:rsidRPr="001044D2" w:rsidRDefault="001044D2">
            <w:pPr>
              <w:widowControl w:val="0"/>
              <w:spacing w:line="360" w:lineRule="auto"/>
              <w:rPr>
                <w:rFonts w:ascii="Google Sans" w:eastAsia="Google Sans" w:hAnsi="Google Sans" w:cs="Google Sans"/>
                <w:color w:val="EE0000"/>
              </w:rPr>
            </w:pPr>
            <w:r w:rsidRPr="001044D2">
              <w:rPr>
                <w:rFonts w:ascii="Google Sans" w:eastAsia="Google Sans" w:hAnsi="Google Sans" w:cs="Google Sans"/>
                <w:color w:val="EE0000"/>
              </w:rPr>
              <w:t>After containing the attack, the company restored affected services and resumed normal operations. To improve recovery efforts, the organization should maintain tested backup configurations, develop a disaster recovery plan, and review system performance after incidents to ensure business continuity and minimize downtime in future disruptions.</w:t>
            </w:r>
          </w:p>
        </w:tc>
      </w:tr>
    </w:tbl>
    <w:p w14:paraId="0546A1BD" w14:textId="77777777" w:rsidR="0007650F" w:rsidRDefault="0007650F">
      <w:pPr>
        <w:spacing w:after="200" w:line="360" w:lineRule="auto"/>
        <w:ind w:left="-360" w:right="-360"/>
        <w:rPr>
          <w:rFonts w:ascii="Google Sans" w:eastAsia="Google Sans" w:hAnsi="Google Sans" w:cs="Google Sans"/>
        </w:rPr>
      </w:pPr>
    </w:p>
    <w:p w14:paraId="01B791C0" w14:textId="77777777" w:rsidR="0007650F" w:rsidRDefault="00000000">
      <w:pPr>
        <w:spacing w:after="200" w:line="360" w:lineRule="auto"/>
        <w:ind w:left="-360" w:right="-360"/>
        <w:rPr>
          <w:rFonts w:ascii="Google Sans" w:eastAsia="Google Sans" w:hAnsi="Google Sans" w:cs="Google Sans"/>
        </w:rPr>
      </w:pPr>
      <w:r>
        <w:pict w14:anchorId="0FF46DA4">
          <v:rect id="_x0000_i1025" style="width:0;height:1.5pt" o:hralign="center" o:hrstd="t" o:hr="t" fillcolor="#a0a0a0" stroked="f"/>
        </w:pict>
      </w:r>
    </w:p>
    <w:p w14:paraId="7A5F2E2A" w14:textId="77777777" w:rsidR="0007650F" w:rsidRDefault="0007650F">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07650F" w14:paraId="7A3051E6" w14:textId="77777777">
        <w:tc>
          <w:tcPr>
            <w:tcW w:w="10080" w:type="dxa"/>
            <w:tcMar>
              <w:top w:w="100" w:type="dxa"/>
              <w:left w:w="100" w:type="dxa"/>
              <w:bottom w:w="100" w:type="dxa"/>
              <w:right w:w="100" w:type="dxa"/>
            </w:tcMar>
          </w:tcPr>
          <w:p w14:paraId="307B030A" w14:textId="28451062" w:rsidR="0007650F"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r w:rsidR="001044D2" w:rsidRPr="001044D2">
              <w:t xml:space="preserve"> </w:t>
            </w:r>
            <w:r w:rsidR="001044D2" w:rsidRPr="001044D2">
              <w:rPr>
                <w:rFonts w:ascii="Google Sans" w:eastAsia="Google Sans" w:hAnsi="Google Sans" w:cs="Google Sans"/>
                <w:color w:val="EE0000"/>
              </w:rPr>
              <w:t>This security incident highlighted how a single misconfigured firewall can significantly disrupt business operations.</w:t>
            </w:r>
          </w:p>
        </w:tc>
      </w:tr>
    </w:tbl>
    <w:p w14:paraId="2AC2D865" w14:textId="77777777" w:rsidR="0007650F" w:rsidRDefault="0007650F">
      <w:pPr>
        <w:spacing w:line="360" w:lineRule="auto"/>
        <w:ind w:left="-360" w:right="-360"/>
        <w:rPr>
          <w:rFonts w:ascii="Google Sans" w:eastAsia="Google Sans" w:hAnsi="Google Sans" w:cs="Google Sans"/>
        </w:rPr>
      </w:pPr>
    </w:p>
    <w:sectPr w:rsidR="0007650F">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DF9A8" w14:textId="77777777" w:rsidR="00B16161" w:rsidRDefault="00B16161">
      <w:pPr>
        <w:spacing w:line="240" w:lineRule="auto"/>
      </w:pPr>
      <w:r>
        <w:separator/>
      </w:r>
    </w:p>
  </w:endnote>
  <w:endnote w:type="continuationSeparator" w:id="0">
    <w:p w14:paraId="5B17D901" w14:textId="77777777" w:rsidR="00B16161" w:rsidRDefault="00B161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1583A5EF-04B3-4251-975B-B32466311941}"/>
    <w:embedBold r:id="rId2" w:fontKey="{B25F0143-A0C3-406C-8819-57BF72965FEE}"/>
  </w:font>
  <w:font w:name="Calibri">
    <w:panose1 w:val="020F0502020204030204"/>
    <w:charset w:val="00"/>
    <w:family w:val="swiss"/>
    <w:pitch w:val="variable"/>
    <w:sig w:usb0="E4002EFF" w:usb1="C200247B" w:usb2="00000009" w:usb3="00000000" w:csb0="000001FF" w:csb1="00000000"/>
    <w:embedRegular r:id="rId3" w:fontKey="{FA363CE4-3EEE-418F-8B53-98E7B19250E5}"/>
  </w:font>
  <w:font w:name="Cambria">
    <w:panose1 w:val="02040503050406030204"/>
    <w:charset w:val="00"/>
    <w:family w:val="roman"/>
    <w:pitch w:val="variable"/>
    <w:sig w:usb0="E00006FF" w:usb1="420024FF" w:usb2="02000000" w:usb3="00000000" w:csb0="0000019F" w:csb1="00000000"/>
    <w:embedRegular r:id="rId4" w:fontKey="{FA3EAA27-1882-44D2-841A-C18028549E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D641" w14:textId="77777777" w:rsidR="0007650F" w:rsidRDefault="000765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9C5E6" w14:textId="77777777" w:rsidR="00B16161" w:rsidRDefault="00B16161">
      <w:pPr>
        <w:spacing w:line="240" w:lineRule="auto"/>
      </w:pPr>
      <w:r>
        <w:separator/>
      </w:r>
    </w:p>
  </w:footnote>
  <w:footnote w:type="continuationSeparator" w:id="0">
    <w:p w14:paraId="6585868C" w14:textId="77777777" w:rsidR="00B16161" w:rsidRDefault="00B161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3234" w14:textId="77777777" w:rsidR="0007650F" w:rsidRDefault="0007650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5688" w14:textId="77777777" w:rsidR="0007650F" w:rsidRDefault="00000000">
    <w:r>
      <w:rPr>
        <w:noProof/>
      </w:rPr>
      <w:drawing>
        <wp:inline distT="114300" distB="114300" distL="114300" distR="114300" wp14:anchorId="62809A5D" wp14:editId="7AAEC955">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50F"/>
    <w:rsid w:val="00015A16"/>
    <w:rsid w:val="0007650F"/>
    <w:rsid w:val="001044D2"/>
    <w:rsid w:val="00672834"/>
    <w:rsid w:val="00695694"/>
    <w:rsid w:val="00B16161"/>
    <w:rsid w:val="00D01054"/>
    <w:rsid w:val="00EB1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AF91"/>
  <w15:docId w15:val="{E6B30C58-0530-4847-B9CF-3263563D5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4</cp:revision>
  <dcterms:created xsi:type="dcterms:W3CDTF">2026-02-16T19:42:00Z</dcterms:created>
  <dcterms:modified xsi:type="dcterms:W3CDTF">2026-02-16T20:09:00Z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2026-02-16T20:02:11Z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aa92da6d-1908-4c79-8dfa-da6f9fdfc09f</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