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Randomizer Arcade</w:t>
      </w:r>
    </w:p>
    <w:p>
      <w:pPr>
        <w:pStyle w:val="Subtitle"/>
      </w:pPr>
      <w:r>
        <w:t>Commandes et mode d’emploi</w:t>
      </w:r>
    </w:p>
    <w:p>
      <w:r>
        <w:t>Mise à jour du 18 octobre 2026. Le bot distribue des équipes depuis une liste Poképaste, les conserve par joueur et par round et vérifie les informations visibles dans les combats. Le mode automatique suit les tournois Showdown Single Elimination du salon configuré.</w:t>
      </w:r>
    </w:p>
    <w:p>
      <w:pPr>
        <w:pStyle w:val="Heading1"/>
      </w:pPr>
      <w:r>
        <w:t>Démarrer un tournoi automatique</w:t>
      </w:r>
    </w:p>
    <w:p>
      <w:r>
        <w:t>Le bot doit être lancé et présent dans le bon salon. Utilise un compte figurant dans ADMIN_USERS et envoie les commandes en MP à UrsuCyberus, une par une.</w:t>
      </w:r>
    </w:p>
    <w:p>
      <w:pPr>
        <w:pStyle w:val="Heading2"/>
      </w:pPr>
      <w:r>
        <w:t>1 Préparer la session avant le départ</w:t>
      </w:r>
    </w:p>
    <w:p>
      <w:pPr>
        <w:spacing w:after="140"/>
      </w:pPr>
      <w:r>
        <w:rPr>
          <w:rFonts w:ascii="Courier New" w:hAnsi="Courier New"/>
          <w:sz w:val="20"/>
        </w:rPr>
        <w:t>$export</w:t>
        <w:br/>
        <w:t>$new</w:t>
        <w:br/>
        <w:t>$currentlist</w:t>
        <w:br/>
        <w:t>$auto on</w:t>
      </w:r>
    </w:p>
    <w:p>
      <w:r>
        <w:t>$export conserve les anciens tirages dans un fichier sur le PC. $new efface l’historique actuel, mais garde la liste active. Si tu veux changer de liste, utilise $setlist URL après $new et avant $auto on.</w:t>
      </w:r>
    </w:p>
    <w:p>
      <w:pPr>
        <w:pStyle w:val="Heading2"/>
      </w:pPr>
      <w:r>
        <w:t>2 Ouvrir les inscriptions et armer le bot</w:t>
      </w:r>
    </w:p>
    <w:p>
      <w:r>
        <w:t>Crée le tournoi sur Showdown comme d’habitude. Tu peux envoyer $auto on avant sa création ou pendant les inscriptions. Attends la réponse « Mode automatique armé » avant de démarrer le tournoi Showdown. $auto seul affiche seulement l’état.</w:t>
      </w:r>
    </w:p>
    <w:p>
      <w:pPr>
        <w:pStyle w:val="Heading2"/>
      </w:pPr>
      <w:r>
        <w:t>3 Lancer le tournoi sur Showdown</w:t>
      </w:r>
    </w:p>
    <w:p>
      <w:r>
        <w:t>Le démarrage Showdown ouvre automatiquement la session du bot. Chaque joueur reçoit son équipe en MP dès que son match est prêt : lien Poképaste et bloc !code copiable. Les joueurs doivent attendre le message, importer l’équipe et la sélectionner avant de combattre. Le bot ne bloque pas les défis prématurés.</w:t>
      </w:r>
    </w:p>
    <w:p>
      <w:pPr>
        <w:pStyle w:val="Heading2"/>
      </w:pPr>
      <w:r>
        <w:t>4 Laisser le bot suivre le tableau</w:t>
      </w:r>
    </w:p>
    <w:p>
      <w:r>
        <w:t>Le bot rejoint les combats sans $watch. Il prépare de nouveaux tirages pour les prochains appariements, sans $next. Un joueur exempté peut commencer directement au round 2 ; un gagnant attend que son prochain adversaire soit connu. Un match nul à rejouer conserve les mêmes équipes.</w:t>
      </w:r>
    </w:p>
    <w:p>
      <w:pPr>
        <w:pStyle w:val="Heading2"/>
      </w:pPr>
      <w:r>
        <w:t>5 Vérifier la clôture</w:t>
      </w:r>
    </w:p>
    <w:p>
      <w:r>
        <w:t>À la fin, le bot ferme sa session, conserve les équipes et exporte l’historique dans exports. $auto status indique l’état ended et le chemin de l’export. Pour un autre tournoi, repars avec $new puis $auto on ; le mode ne se réarme pas tout seul.</w:t>
      </w:r>
    </w:p>
    <w:p>
      <w:r>
        <w:t>Important : ne fais pas $start côté bot en mode automatique. C’est le démarrage du tournoi sur Showdown qui déclenche le traitement. Cette version ne crée pas le tournoi et ne sanctionne aucun joueur.</w:t>
      </w:r>
    </w:p>
    <w:p>
      <w:r>
        <w:br w:type="page"/>
      </w:r>
    </w:p>
    <w:p>
      <w:pPr>
        <w:pStyle w:val="Heading1"/>
      </w:pPr>
      <w:r>
        <w:t>Commandes du mode automatique et des joueurs</w:t>
      </w:r>
    </w:p>
    <w:p>
      <w:r>
        <w:t>Le préfixe est $. Les commandes admin nécessitent un pseudo dans ADMIN_USERS. Les commandes $auto sont utilisées uniquement en MP.</w:t>
      </w:r>
    </w:p>
    <w:p>
      <w:pPr>
        <w:pStyle w:val="Heading2"/>
      </w:pPr>
      <w:r>
        <w:t>Commandes du mode automatique</w:t>
      </w:r>
    </w:p>
    <w:tbl>
      <w:tblPr>
        <w:tblW w:type="auto" w:w="0"/>
        <w:jc w:val="center"/>
        <w:tblLayout w:type="fixed"/>
        <w:tblLook w:firstColumn="1" w:firstRow="1" w:lastColumn="0" w:lastRow="0" w:noHBand="0" w:noVBand="1" w:val="04A0"/>
      </w:tblPr>
      <w:tblGrid>
        <w:gridCol w:w="2448"/>
        <w:gridCol w:w="7632"/>
      </w:tblGrid>
      <w:tr>
        <w:trPr>
          <w:cantSplit/>
          <w:tblHeader/>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2"/>
          </w:tcPr>
          <w:p>
            <w:pPr>
              <w:spacing w:after="40" w:line="240" w:lineRule="auto"/>
            </w:pPr>
            <w:r>
              <w:rPr>
                <w:b/>
                <w:sz w:val="20"/>
              </w:rPr>
              <w:t>Commande</w:t>
            </w:r>
          </w:p>
        </w:tc>
        <w:tc>
          <w:tcPr>
            <w:tcW w:type="dxa" w:w="76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2"/>
          </w:tcPr>
          <w:p>
            <w:pPr>
              <w:spacing w:after="40" w:line="240" w:lineRule="auto"/>
            </w:pPr>
            <w:r>
              <w:rPr>
                <w:b/>
                <w:sz w:val="20"/>
              </w:rPr>
              <w:t>Fonction</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$auto</w:t>
            </w:r>
          </w:p>
        </w:tc>
        <w:tc>
          <w:tcPr>
            <w:tcW w:type="dxa" w:w="76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Affiche l’état, sans activer le mode. Équivalent à $auto status.</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$auto on</w:t>
            </w:r>
          </w:p>
        </w:tc>
        <w:tc>
          <w:tcPr>
            <w:tcW w:type="dxa" w:w="76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Arme le prochain tournoi Single Elimination. Refuse un ancien historique ou un tournoi déjà commencé.</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$auto status</w:t>
            </w:r>
          </w:p>
        </w:tc>
        <w:tc>
          <w:tcPr>
            <w:tcW w:type="dxa" w:w="76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Affiche l’activation, l’état, le salon, le nombre de joueurs avec tirage et le dernier export.</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$auto off</w:t>
            </w:r>
          </w:p>
        </w:tc>
        <w:tc>
          <w:tcPr>
            <w:tcW w:type="dxa" w:w="76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Suspend les nouvelles actions automatiques. Conserve les équipes ; les combats déjà surveillés restent suivis.</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$auto resume</w:t>
            </w:r>
          </w:p>
        </w:tc>
        <w:tc>
          <w:tcPr>
            <w:tcW w:type="dxa" w:w="76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Reprend une session sauvegardée compatible après réception du tableau courant et vérification des participants.</w:t>
            </w:r>
          </w:p>
        </w:tc>
      </w:tr>
    </w:tbl>
    <w:p>
      <w:pPr>
        <w:pStyle w:val="Heading2"/>
      </w:pPr>
      <w:r>
        <w:t>Commandes joueur</w:t>
      </w:r>
    </w:p>
    <w:tbl>
      <w:tblPr>
        <w:tblW w:type="auto" w:w="0"/>
        <w:jc w:val="center"/>
        <w:tblLayout w:type="fixed"/>
        <w:tblLook w:firstColumn="1" w:firstRow="1" w:lastColumn="0" w:lastRow="0" w:noHBand="0" w:noVBand="1" w:val="04A0"/>
      </w:tblPr>
      <w:tblGrid>
        <w:gridCol w:w="2448"/>
        <w:gridCol w:w="7632"/>
      </w:tblGrid>
      <w:tr>
        <w:trPr>
          <w:cantSplit/>
          <w:tblHeader/>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2"/>
          </w:tcPr>
          <w:p>
            <w:pPr>
              <w:spacing w:after="40" w:line="240" w:lineRule="auto"/>
            </w:pPr>
            <w:r>
              <w:rPr>
                <w:b/>
                <w:sz w:val="20"/>
              </w:rPr>
              <w:t>Commande</w:t>
            </w:r>
          </w:p>
        </w:tc>
        <w:tc>
          <w:tcPr>
            <w:tcW w:type="dxa" w:w="76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2"/>
          </w:tcPr>
          <w:p>
            <w:pPr>
              <w:spacing w:after="40" w:line="240" w:lineRule="auto"/>
            </w:pPr>
            <w:r>
              <w:rPr>
                <w:b/>
                <w:sz w:val="20"/>
              </w:rPr>
              <w:t>Fonction</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$team</w:t>
            </w:r>
          </w:p>
        </w:tc>
        <w:tc>
          <w:tcPr>
            <w:tcW w:type="dxa" w:w="76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Reçoit à nouveau l’équipe attribuée à son match, avec le même lien. En manuel, génère le tirage du round s’il n’existe pas.</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$round</w:t>
            </w:r>
          </w:p>
        </w:tc>
        <w:tc>
          <w:tcPr>
            <w:tcW w:type="dxa" w:w="76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Affiche le round de son équipe en automatique, ou le round global en manuel.</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$help</w:t>
            </w:r>
          </w:p>
        </w:tc>
        <w:tc>
          <w:tcPr>
            <w:tcW w:type="dxa" w:w="76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Affiche l’aide. Les admins voient aussi leurs commandes.</w:t>
            </w:r>
          </w:p>
        </w:tc>
      </w:tr>
    </w:tbl>
    <w:p>
      <w:pPr>
        <w:pStyle w:val="Heading2"/>
      </w:pPr>
      <w:r>
        <w:t>Ce que reçoit chaque personne</w:t>
      </w:r>
    </w:p>
    <w:p>
      <w:r>
        <w:t>Les joueurs reçoivent uniquement leur propre équipe. Le lien Poképaste est réutilisé pour le même tirage et le bloc !code permet de copier toute l’équipe. Si Poképaste échoue, le bloc reste envoyé. Toute personne possédant le lien peut consulter le paste.</w:t>
      </w:r>
    </w:p>
    <w:p>
      <w:r>
        <w:t>Les alertes de vérification et les erreurs d’automatisation sont envoyées uniquement à BalooDanceur, même si plusieurs admins sont configurés. Les autres admins conservent leurs droits et reçoivent les réponses aux commandes qu’ils utilisent.</w:t>
      </w:r>
    </w:p>
    <w:p>
      <w:r>
        <w:t>Les confirmations de composition, l’entrée du bot, les limites de contrôle et la fin du combat restent dans le terminal. Un combat conforme peut donc ne provoquer aucun MP à BalooDanceur.</w:t>
      </w:r>
    </w:p>
    <w:p>
      <w:pPr>
        <w:pStyle w:val="Heading2"/>
      </w:pPr>
      <w:r>
        <w:t>Protection des commandes manuelles</w:t>
      </w:r>
    </w:p>
    <w:p>
      <w:r>
        <w:t>Tant que le mode automatique est activé, $start, $next, $end, $new et $setlist sont bloquées. Pour revenir au mode manuel : $auto off, puis $end et $new. $next reste interdit dans une session automatique conservée, car les rounds sont individuels.</w:t>
      </w:r>
    </w:p>
    <w:p>
      <w:r>
        <w:br w:type="page"/>
      </w:r>
    </w:p>
    <w:p>
      <w:pPr>
        <w:pStyle w:val="Heading1"/>
      </w:pPr>
      <w:r>
        <w:t>Commandes administrateur et mode manuel</w:t>
      </w:r>
    </w:p>
    <w:tbl>
      <w:tblPr>
        <w:tblW w:type="auto" w:w="0"/>
        <w:jc w:val="center"/>
        <w:tblLayout w:type="fixed"/>
        <w:tblLook w:firstColumn="1" w:firstRow="1" w:lastColumn="0" w:lastRow="0" w:noHBand="0" w:noVBand="1" w:val="04A0"/>
      </w:tblPr>
      <w:tblGrid>
        <w:gridCol w:w="2448"/>
        <w:gridCol w:w="7632"/>
      </w:tblGrid>
      <w:tr>
        <w:trPr>
          <w:cantSplit/>
          <w:tblHeader/>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2"/>
          </w:tcPr>
          <w:p>
            <w:pPr>
              <w:spacing w:after="40" w:line="240" w:lineRule="auto"/>
            </w:pPr>
            <w:r>
              <w:rPr>
                <w:b/>
                <w:sz w:val="20"/>
              </w:rPr>
              <w:t>Commande</w:t>
            </w:r>
          </w:p>
        </w:tc>
        <w:tc>
          <w:tcPr>
            <w:tcW w:type="dxa" w:w="76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2"/>
          </w:tcPr>
          <w:p>
            <w:pPr>
              <w:spacing w:after="40" w:line="240" w:lineRule="auto"/>
            </w:pPr>
            <w:r>
              <w:rPr>
                <w:b/>
                <w:sz w:val="20"/>
              </w:rPr>
              <w:t>Fonction</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$setlist URL</w:t>
            </w:r>
          </w:p>
        </w:tc>
        <w:tc>
          <w:tcPr>
            <w:tcW w:type="dxa" w:w="76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Charge une liste Poképaste, en MP et hors tournoi actif. Le mode automatique doit être désactivé.</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$currentlist</w:t>
            </w:r>
          </w:p>
        </w:tc>
        <w:tc>
          <w:tcPr>
            <w:tcW w:type="dxa" w:w="76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Affiche la source, le nombre de sets, les Pokémon différents et la date de chargement.</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$start</w:t>
            </w:r>
          </w:p>
        </w:tc>
        <w:tc>
          <w:tcPr>
            <w:tcW w:type="dxa" w:w="76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Démarre un tournoi manuel vierge au round 1. Refuse si un ancien historique existe et indique $export puis $new.</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$next</w:t>
            </w:r>
          </w:p>
        </w:tc>
        <w:tc>
          <w:tcPr>
            <w:tcW w:type="dxa" w:w="76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Passe tout le monde au round suivant en mode manuel uniquement.</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$reset Pseudo</w:t>
            </w:r>
          </w:p>
        </w:tc>
        <w:tc>
          <w:tcPr>
            <w:tcW w:type="dxa" w:w="76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Efface le tirage du joueur pour son round courant. Il demande ensuite $team pour obtenir un nouveau tirage.</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$advance Pseudo</w:t>
            </w:r>
          </w:p>
        </w:tc>
        <w:tc>
          <w:tcPr>
            <w:tcW w:type="dxa" w:w="76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Remplace immédiatement le tirage courant du joueur. Le résultat est envoyé à l’admin ; le joueur le récupère avec $team.</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$status</w:t>
            </w:r>
          </w:p>
        </w:tc>
        <w:tc>
          <w:tcPr>
            <w:tcW w:type="dxa" w:w="76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Affiche l’état local, les compteurs et la liste. En automatique, le dernier round préparé peut différer du round personnel.</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$history Pseudo</w:t>
            </w:r>
          </w:p>
        </w:tc>
        <w:tc>
          <w:tcPr>
            <w:tcW w:type="dxa" w:w="76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Affiche les équipes conservées de ce joueur.</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$export</w:t>
            </w:r>
          </w:p>
        </w:tc>
        <w:tc>
          <w:tcPr>
            <w:tcW w:type="dxa" w:w="76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Crée un fichier Markdown dans exports sur le PC. N’envoie pas ce fichier en pièce jointe sur Showdown.</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$end</w:t>
            </w:r>
          </w:p>
        </w:tc>
        <w:tc>
          <w:tcPr>
            <w:tcW w:type="dxa" w:w="76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Termine la session manuelle et conserve l’historique. Ne remet pas l’état à zéro.</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$new</w:t>
            </w:r>
          </w:p>
        </w:tc>
        <w:tc>
          <w:tcPr>
            <w:tcW w:type="dxa" w:w="76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Efface tous les tirages et l’historique de la session, tout en conservant la liste active.</w:t>
            </w:r>
          </w:p>
        </w:tc>
      </w:tr>
    </w:tbl>
    <w:p>
      <w:pPr>
        <w:pStyle w:val="Heading2"/>
      </w:pPr>
      <w:r>
        <w:t>Procédure manuelle</w:t>
      </w:r>
    </w:p>
    <w:p>
      <w:pPr>
        <w:spacing w:after="140"/>
      </w:pPr>
      <w:r>
        <w:rPr>
          <w:rFonts w:ascii="Courier New" w:hAnsi="Courier New"/>
          <w:sz w:val="20"/>
        </w:rPr>
        <w:t>$export</w:t>
        <w:br/>
        <w:t>$new</w:t>
        <w:br/>
        <w:t>$setlist https://pokepast.es/IDENTIFIANT</w:t>
        <w:br/>
        <w:t>$start</w:t>
      </w:r>
    </w:p>
    <w:p>
      <w:r>
        <w:t>La commande $setlist est facultative si la liste active convient. Les joueurs demandent $team. L’admin utilise $next à chaque round global. À la fin : $export puis $end. Un prochain $start exige d’abord $new si un historique reste enregistré.</w:t>
      </w:r>
    </w:p>
    <w:p>
      <w:pPr>
        <w:pStyle w:val="Heading2"/>
      </w:pPr>
      <w:r>
        <w:t>Préparer une liste adaptée</w:t>
      </w:r>
    </w:p>
    <w:p>
      <w:r>
        <w:t>Avec TEAM_SIZE=6 et SAME_NAME=false, il faut au moins six Pokémon différents. Prévois plus de six sets pour varier les équipes. Des sets peuvent réapparaître d’un round à l’autre. Le parseur ignore les titres, crédits de créateur, lore, annonces et tableaux de vitesse ; il conserve les surnoms et les sets spéciaux à six attaques.</w:t>
      </w:r>
    </w:p>
    <w:p>
      <w:r>
        <w:t>Dans le salon configuré, $round, $start, $next, $end et $new répondent publiquement. Les équipes et les autres réponses sont envoyées en MP. Utilise les MP pour administrer le bot.</w:t>
      </w:r>
    </w:p>
    <w:p>
      <w:r>
        <w:br w:type="page"/>
      </w:r>
    </w:p>
    <w:p>
      <w:pPr>
        <w:pStyle w:val="Heading1"/>
      </w:pPr>
      <w:r>
        <w:t>Surveiller et vérifier les combats</w:t>
      </w:r>
    </w:p>
    <w:p>
      <w:r>
        <w:t>En mode automatique, le bot rejoint les combats annoncés par le tournoi et utilise les équipes de ce match. La surveillance manuelle reste disponible, notamment pour tester le contrôle séparément.</w:t>
      </w:r>
    </w:p>
    <w:p>
      <w:pPr>
        <w:pStyle w:val="Heading2"/>
      </w:pPr>
      <w:r>
        <w:t>Commandes de surveillance manuelle</w:t>
      </w:r>
    </w:p>
    <w:tbl>
      <w:tblPr>
        <w:tblW w:type="auto" w:w="0"/>
        <w:jc w:val="center"/>
        <w:tblLayout w:type="fixed"/>
        <w:tblLook w:firstColumn="1" w:firstRow="1" w:lastColumn="0" w:lastRow="0" w:noHBand="0" w:noVBand="1" w:val="04A0"/>
      </w:tblPr>
      <w:tblGrid>
        <w:gridCol w:w="2664"/>
        <w:gridCol w:w="7416"/>
      </w:tblGrid>
      <w:tr>
        <w:trPr>
          <w:cantSplit/>
          <w:tblHeader/>
        </w:trPr>
        <w:tc>
          <w:tcPr>
            <w:tcW w:type="dxa" w:w="26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2"/>
          </w:tcPr>
          <w:p>
            <w:pPr>
              <w:spacing w:after="40" w:line="240" w:lineRule="auto"/>
            </w:pPr>
            <w:r>
              <w:rPr>
                <w:b/>
                <w:sz w:val="20"/>
              </w:rPr>
              <w:t>Commande</w:t>
            </w:r>
          </w:p>
        </w:tc>
        <w:tc>
          <w:tcPr>
            <w:tcW w:type="dxa" w:w="74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2"/>
          </w:tcPr>
          <w:p>
            <w:pPr>
              <w:spacing w:after="40" w:line="240" w:lineRule="auto"/>
            </w:pPr>
            <w:r>
              <w:rPr>
                <w:b/>
                <w:sz w:val="20"/>
              </w:rPr>
              <w:t>Fonction</w:t>
            </w:r>
          </w:p>
        </w:tc>
      </w:tr>
      <w:tr>
        <w:trPr>
          <w:cantSplit/>
        </w:trPr>
        <w:tc>
          <w:tcPr>
            <w:tcW w:type="dxa" w:w="26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$watch LIEN</w:t>
            </w:r>
          </w:p>
        </w:tc>
        <w:tc>
          <w:tcPr>
            <w:tcW w:type="dxa" w:w="74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Rejoint le combat et compare les informations visibles aux tirages enregistrés au moment de la commande. Réservée aux admins.</w:t>
            </w:r>
          </w:p>
        </w:tc>
      </w:tr>
      <w:tr>
        <w:trPr>
          <w:cantSplit/>
        </w:trPr>
        <w:tc>
          <w:tcPr>
            <w:tcW w:type="dxa" w:w="26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$unwatch LIEN</w:t>
            </w:r>
          </w:p>
        </w:tc>
        <w:tc>
          <w:tcPr>
            <w:tcW w:type="dxa" w:w="74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Arrête la surveillance de ce combat et le fait quitter au bot.</w:t>
            </w:r>
          </w:p>
        </w:tc>
      </w:tr>
    </w:tbl>
    <w:p>
      <w:pPr>
        <w:spacing w:after="140"/>
      </w:pPr>
      <w:r>
        <w:rPr>
          <w:rFonts w:ascii="Courier New" w:hAnsi="Courier New"/>
          <w:sz w:val="20"/>
        </w:rPr>
        <w:t>$watch https://play.pokemonshowdown.com/battle-FORMAT-NUMERO</w:t>
      </w:r>
    </w:p>
    <w:p>
      <w:r>
        <w:t>Remplace le lien par celui du combat. Un $watch réussi est silencieux en MP ; les traces apparaissent dans le terminal. Le bot relit l’historique disponible à son entrée, puis suit la suite en direct. Évite un reset ou un changement de round avant de lancer une vérification manuelle d’un ancien combat.</w:t>
      </w:r>
    </w:p>
    <w:p>
      <w:r>
        <w:t>Un seul joueur avec une équipe attribuée suffit pour tester. L’adversaire sans référence n’est pas contrôlé et provoque une alerte. Un combat privé peut nécessiter une invitation ou une autorisation de spectateur. Dix combats peuvent être surveillés simultanément.</w:t>
      </w:r>
    </w:p>
    <w:p>
      <w:pPr>
        <w:pStyle w:val="Heading2"/>
      </w:pPr>
      <w:r>
        <w:t>Alertes envoyées à BalooDanceur</w:t>
      </w:r>
    </w:p>
    <w:tbl>
      <w:tblPr>
        <w:tblW w:type="auto" w:w="0"/>
        <w:jc w:val="center"/>
        <w:tblLayout w:type="fixed"/>
        <w:tblLook w:firstColumn="1" w:firstRow="1" w:lastColumn="0" w:lastRow="0" w:noHBand="0" w:noVBand="1" w:val="04A0"/>
      </w:tblPr>
      <w:tblGrid>
        <w:gridCol w:w="2952"/>
        <w:gridCol w:w="7128"/>
      </w:tblGrid>
      <w:tr>
        <w:trPr>
          <w:cantSplit/>
          <w:tblHeader/>
        </w:trPr>
        <w:tc>
          <w:tcPr>
            <w:tcW w:type="dxa" w:w="29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2"/>
          </w:tcPr>
          <w:p>
            <w:pPr>
              <w:spacing w:after="40" w:line="240" w:lineRule="auto"/>
            </w:pPr>
            <w:r>
              <w:rPr>
                <w:b/>
                <w:sz w:val="20"/>
              </w:rPr>
              <w:t>Cas</w:t>
            </w:r>
          </w:p>
        </w:tc>
        <w:tc>
          <w:tcPr>
            <w:tcW w:type="dxa" w:w="71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2"/>
          </w:tcPr>
          <w:p>
            <w:pPr>
              <w:spacing w:after="40" w:line="240" w:lineRule="auto"/>
            </w:pPr>
            <w:r>
              <w:rPr>
                <w:b/>
                <w:sz w:val="20"/>
              </w:rPr>
              <w:t>Message attendu</w:t>
            </w:r>
          </w:p>
        </w:tc>
      </w:tr>
      <w:tr>
        <w:trPr>
          <w:cantSplit/>
        </w:trPr>
        <w:tc>
          <w:tcPr>
            <w:tcW w:type="dxa" w:w="29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Aucune équipe attribuée</w:t>
            </w:r>
          </w:p>
        </w:tc>
        <w:tc>
          <w:tcPr>
            <w:tcW w:type="dxa" w:w="71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Le joueur n’a pas de référence pour ce match ou ce round ; son contrôle est indisponible.</w:t>
            </w:r>
          </w:p>
        </w:tc>
      </w:tr>
      <w:tr>
        <w:trPr>
          <w:cantSplit/>
        </w:trPr>
        <w:tc>
          <w:tcPr>
            <w:tcW w:type="dxa" w:w="29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Composition différente</w:t>
            </w:r>
          </w:p>
        </w:tc>
        <w:tc>
          <w:tcPr>
            <w:tcW w:type="dxa" w:w="71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Le nombre de Pokémon, les espèces ou les doublons diffèrent de l’équipe attribuée.</w:t>
            </w:r>
          </w:p>
        </w:tc>
      </w:tr>
      <w:tr>
        <w:trPr>
          <w:cantSplit/>
        </w:trPr>
        <w:tc>
          <w:tcPr>
            <w:tcW w:type="dxa" w:w="29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Attaque différente</w:t>
            </w:r>
          </w:p>
        </w:tc>
        <w:tc>
          <w:tcPr>
            <w:tcW w:type="dxa" w:w="71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Un Pokémon identifiable utilise une attaque absente de ses sets attribués compatibles.</w:t>
            </w:r>
          </w:p>
        </w:tc>
      </w:tr>
    </w:tbl>
    <w:p>
      <w:r>
        <w:t>Le message indique le combat et, selon le cas, le joueur, le Pokémon, l’attaque et le tour. Les alertes sont dédoublonnées. Aucune sanction, disqualification ou annulation de match n’est automatique.</w:t>
      </w:r>
    </w:p>
    <w:p>
      <w:pPr>
        <w:pStyle w:val="Heading2"/>
      </w:pPr>
      <w:r>
        <w:t>Limites à connaître</w:t>
      </w:r>
    </w:p>
    <w:p>
      <w:r>
        <w:t>Sans aperçu, la composition complète et les doublons ne peuvent pas être garantis. Les formes cachées ne sont pas distinguées. Les objets, talents, EV, IV et attaques jamais utilisées ne sont pas vérifiés.</w:t>
      </w:r>
    </w:p>
    <w:p>
      <w:r>
        <w:t>Les attaques appelées, Lutte, les attaques sous Transformation, Dynamax et les attaques Z ne sont pas comparées directement. Avec Illusion dans une équipe, ou après une copie possible par Mimique ou Gribouille, le contrôle des attaques du joueur est suspendu par prudence. Ces limites apparaissent dans le terminal, sans MP de validation.</w:t>
      </w:r>
    </w:p>
    <w:p>
      <w:r>
        <w:t>Un Random Battle sert à tester l’entrée et les alertes, mais pas la conformité au tirage : Showdown y génère une autre équipe. Utilise un combat avec équipes importées pour tester la conformité.</w:t>
      </w:r>
    </w:p>
    <w:p>
      <w:r>
        <w:br w:type="page"/>
      </w:r>
    </w:p>
    <w:p>
      <w:pPr>
        <w:pStyle w:val="Heading1"/>
      </w:pPr>
      <w:r>
        <w:t>Configuration reprise et dépannage</w:t>
      </w:r>
    </w:p>
    <w:p>
      <w:pPr>
        <w:pStyle w:val="Heading2"/>
      </w:pPr>
      <w:r>
        <w:t>Lancer le bot sur Windows</w:t>
      </w:r>
    </w:p>
    <w:p>
      <w:r>
        <w:t>Dans l’Explorateur, ouvre le dossier contenant package.json, clique dans la barre d’adresse, tape cmd puis Entrée. Lance npm run dev et garde le terminal ouvert. Arrête avec Ctrl+C. N’utilise pas npm run console pour te connecter à Showdown.</w:t>
      </w:r>
    </w:p>
    <w:p>
      <w:r>
        <w:t>Pour modifier la configuration : notepad .env, puis Ctrl+S. Redémarre le bot après une modification.</w:t>
      </w:r>
    </w:p>
    <w:p>
      <w:pPr>
        <w:spacing w:after="140"/>
      </w:pPr>
      <w:r>
        <w:rPr>
          <w:rFonts w:ascii="Courier New" w:hAnsi="Courier New"/>
          <w:sz w:val="20"/>
        </w:rPr>
        <w:t>BOT_MODE=ps</w:t>
        <w:br/>
        <w:t>PS_USERNAME=UrsuCyberus</w:t>
        <w:br/>
        <w:t>PS_PASSWORD=TON_MOT_DE_PASSE</w:t>
        <w:br/>
        <w:t>PS_ROOM=arcade</w:t>
        <w:br/>
        <w:t>ADMIN_USERS=BalooDanceur,Distrib,Thorys</w:t>
        <w:br/>
        <w:t>TEAM_SIZE=6</w:t>
        <w:br/>
        <w:t>SAME_NAME=false</w:t>
      </w:r>
    </w:p>
    <w:p>
      <w:r>
        <w:t>Ces valeurs sont des exemples. Garde BOT_PREFIX=$ et l’adresse PS_SERVER_URL déjà configurée. Les admins sont séparés par des virgules. Garde .env privé. Pour un groupchat, mets son identifiant exact d’URL dans PS_ROOM ; invite UrsuCyberus si nécessaire, puis redémarre. Remets arcade après le test.</w:t>
      </w:r>
    </w:p>
    <w:p>
      <w:pPr>
        <w:pStyle w:val="Heading2"/>
      </w:pPr>
      <w:r>
        <w:t>Reprendre ou déplacer le bot</w:t>
      </w:r>
    </w:p>
    <w:p>
      <w:r>
        <w:t>Après un redémarrage, une session automatique conservée est mise en pause. Attends l’entrée dans le salon, puis utilise $auto status et $auto resume. La reprise conserve les tirages et vérifie les participants. Ne reprends pas une ancienne session dans un autre tournoi ayant les mêmes participants : ces deux tournois ne sont pas distinguables sans ambiguïté.</w:t>
      </w:r>
    </w:p>
    <w:p>
      <w:r>
        <w:t>Tu peux déplacer ou renommer le dossier complet lorsque le bot est arrêté. Ouvre ensuite un nouveau terminal dans ce dossier. Sauvegarde data et exports : data/state.json contient les tirages et la session automatique ; data/current-list.json contient la liste. Le PC doit rester éveillé et connecté.</w:t>
      </w:r>
    </w:p>
    <w:p>
      <w:pPr>
        <w:pStyle w:val="Heading2"/>
      </w:pPr>
      <w:r>
        <w:t>Dépannage rapide</w:t>
      </w:r>
    </w:p>
    <w:tbl>
      <w:tblPr>
        <w:tblW w:type="auto" w:w="0"/>
        <w:jc w:val="center"/>
        <w:tblLayout w:type="fixed"/>
        <w:tblLook w:firstColumn="1" w:firstRow="1" w:lastColumn="0" w:lastRow="0" w:noHBand="0" w:noVBand="1" w:val="04A0"/>
      </w:tblPr>
      <w:tblGrid>
        <w:gridCol w:w="2592"/>
        <w:gridCol w:w="7488"/>
      </w:tblGrid>
      <w:tr>
        <w:trPr>
          <w:cantSplit/>
          <w:tblHeader/>
        </w:trPr>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2"/>
          </w:tcPr>
          <w:p>
            <w:pPr>
              <w:spacing w:after="40" w:line="240" w:lineRule="auto"/>
            </w:pPr>
            <w:r>
              <w:rPr>
                <w:b/>
                <w:sz w:val="20"/>
              </w:rPr>
              <w:t>Symptôme</w:t>
            </w:r>
          </w:p>
        </w:tc>
        <w:tc>
          <w:tcPr>
            <w:tcW w:type="dxa" w:w="74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2"/>
          </w:tcPr>
          <w:p>
            <w:pPr>
              <w:spacing w:after="40" w:line="240" w:lineRule="auto"/>
            </w:pPr>
            <w:r>
              <w:rPr>
                <w:b/>
                <w:sz w:val="20"/>
              </w:rPr>
              <w:t>Action</w:t>
            </w:r>
          </w:p>
        </w:tc>
      </w:tr>
      <w:tr>
        <w:trPr>
          <w:cantSplit/>
        </w:trPr>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$auto affiche désactivé</w:t>
            </w:r>
          </w:p>
        </w:tc>
        <w:tc>
          <w:tcPr>
            <w:tcW w:type="dxa" w:w="74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$auto seul consulte l’état. Pour armer le mode : $auto on avant le départ.</w:t>
            </w:r>
          </w:p>
        </w:tc>
      </w:tr>
      <w:tr>
        <w:trPr>
          <w:cantSplit/>
        </w:trPr>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Ancien état ou historique</w:t>
            </w:r>
          </w:p>
        </w:tc>
        <w:tc>
          <w:tcPr>
            <w:tcW w:type="dxa" w:w="74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Exporte si nécessaire, puis $new. Si le mode est actif, commence par $auto off.</w:t>
            </w:r>
          </w:p>
        </w:tc>
      </w:tr>
      <w:tr>
        <w:trPr>
          <w:cantSplit/>
        </w:trPr>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Équipe non reçue</w:t>
            </w:r>
          </w:p>
        </w:tc>
        <w:tc>
          <w:tcPr>
            <w:tcW w:type="dxa" w:w="74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Attends que le match soit prêt et laisse le temps à la file d’envoi. Utilise $team pour récupérer le tirage.</w:t>
            </w:r>
          </w:p>
        </w:tc>
      </w:tr>
      <w:tr>
        <w:trPr>
          <w:cantSplit/>
        </w:trPr>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Pas de MP pendant le combat</w:t>
            </w:r>
          </w:p>
        </w:tc>
        <w:tc>
          <w:tcPr>
            <w:tcW w:type="dxa" w:w="74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Normal si aucun écart n’est détecté. Consulte les lignes [Surveillance] du terminal.</w:t>
            </w:r>
          </w:p>
        </w:tc>
      </w:tr>
      <w:tr>
        <w:trPr>
          <w:cantSplit/>
        </w:trPr>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Mode en pause</w:t>
            </w:r>
          </w:p>
        </w:tc>
        <w:tc>
          <w:tcPr>
            <w:tcW w:type="dxa" w:w="74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Consulte le terminal et $auto status. Reprends avec $auto resume si le tableau est compatible.</w:t>
            </w:r>
          </w:p>
        </w:tc>
      </w:tr>
    </w:tbl>
    <w:p>
      <w:r>
        <w:t>Validation actuelle : distribution à deux joueurs, entrée automatique et clôture avec export testées sur Showdown. Le contrôle d’espèces et d’attaque modifiée a aussi été testé. Les 36 tests automatisés passent ; la progression entre plusieurs tours reste à valider sur un vrai tournoi. Cette première version prend uniquement Single Elimination et suspend le mode si les participants sont remplacés.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Randomizer Arcade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Randomizer Arcade commandes et mode d’emploi</dc:title>
  <dc:subject>Guide utilisateur avec mode tournoi automatique et vérification des combats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