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ind w:left="2880" w:firstLine="720"/>
        <w:contextualSpacing w:val="0"/>
        <w:rPr>
          <w:sz w:val="28"/>
          <w:szCs w:val="28"/>
        </w:rPr>
      </w:pPr>
      <w:r w:rsidDel="00000000" w:rsidR="00000000" w:rsidRPr="00000000">
        <w:rPr>
          <w:sz w:val="28"/>
          <w:szCs w:val="28"/>
          <w:rtl w:val="0"/>
        </w:rPr>
        <w:t xml:space="preserve">Dr Calvin Flowers</w:t>
      </w:r>
    </w:p>
    <w:p w:rsidR="00000000" w:rsidDel="00000000" w:rsidP="00000000" w:rsidRDefault="00000000" w:rsidRPr="00000000">
      <w:pPr>
        <w:ind w:left="2880" w:firstLine="720"/>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ab/>
        <w:tab/>
        <w:tab/>
        <w:t xml:space="preserve"> </w:t>
        <w:tab/>
        <w:tab/>
        <w:t xml:space="preserve">  BIOGRAPHY</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During the Freshman year of Medical School at the University of Illinois Chicago, I had the opportunity to embark on research not only in Cardiothoracic Surgery on the team preparing for the first Cardiac Transplant at the University of Illinois Chicago Medical Center in 1984 but also Research in MRI Imaging, a recently new imaging modality in 1984 under the Chief of Radiology and MRI Chief Dr. Mahmood Mafee now at the University of California San Diego. My research in MRI was simply to utilize MRI Imaging to evaluate the also recent major Public Health problem patients with HIV/AIDS mainly from the West Side VA Hospital as well as patients from nearby Cook County Hospital (Chicago’s largest public hospital) where the majority of the HIV/AIDS patients were admitted. My research in using MRI to evaluate AIDS Dementia is a landmark paper that is cited daily throughout the Neurosciences including Neurological, Psychiatric and Neurosurgical Departments and literature. The Paper recently gained recognition by the American Journal of Neuroradiology for being one of the most important papers over the past 30 years in MRI imaging of the Infections of the Central Nervous System. I continued MRI Research throughout the rest of my Medical School Career with Oral presentations and Posters including presentations at the American Society of Head and Neck Radiology and the American Roentgen Ray Society. After graduating from Medical School at the University of Illinois Chicago, I participated in Internship in Medicine followed by a Residency in Diagnostic Imaging the largest Public Hospital and Trauma Center in Chicago, Cook County Hospital where I continued studying many cohorts of HIV/AIDS patients using MRI Imaging resulting in my teaching at the world's largest Radiology Conference, the Radiological Society of North America (RSNA). I presented many Scientific Posters on MR Imaging Teaching Radiologists Worldwide including topics in Neuroradiological , Musculoskeletal and Body imaging with MRI. I have given many lectures throughout my career including the famous Noon Conference at the University of Chicago, the MRI Evening Seminars and Lectures at the University of Illinois as well as The Noon Neuroradiological Lectures at Rush Medical Center on every aspects of MRI Imaging. Following Residency in Diagnostic Radiology , I did a Neuroradiology Fellowship for 2 years in Diagnostic and Interventional Neuroradiology , at Rush Presbyterian Medical Center in Chicago where I continued my Research utilizing MRI Imaging and presented Abstracts and Scientific Posters at the American Society of Neuroradiology as well as the world’s largest medical Conference namely The Radiological Society of North America. Following the Neuroradiology Fellowship at Rush Medical Center, under the directorship of Neuroradiology Pioneer Dr. Michael Huckman, I returned to academic medicine from the Private sector to which I was personally asked by the former Chief of Radiology at the University of Illinois Chicago ,world renowned Head and Neck Specialist Dr Mahmood Mafee to come back and help with establishing and managing the newly bought MRI Unit at the Veterans Hospital in Chicago.  The development and growth of MRI Imaging at the Veteran’s Hospital over the past 20 years has been solely due to my hard work and dedication to Image our Veteran patients with Routine and Advanced Imaging protocols and even providing imaging techniques not performed at our collegial VA Medical Centers in the VISN but on a level compared to our University Affiliates. I was involved with early MRI Liver Imaging with Ferridex and Eovist Contrast material and I was on the 1st Committee along with Representatives from selected Universities throughout the USA who met for the 1st MRI Abdominal and Liver Imaging Protocol Meeting here in Chicago in 1997 where the MRI templates and protocols for Liver neoplasms utilized today were developed.  I pioneered early Cardiac MR Imaging at the Veteran’s Hospital Department of Radiology using a 1.0-Tesla MRI Unit to evaluate Cardiac Morphology and anatomical diseases as well as Congenital Cardiac Diseases manifested in our Veterans. My personal experiences in CT as well as MRI imaging have had a public association by me being chosen by previous Department Chiefs to be listed as an MRI Imaging VA Expert Witness for several major Medical Litigation cases around the country. This also parallel my role as Special Medical Expert Witness in the public and private arena.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have recently retired from my contribution to servicing the veterans and public medicine and public health but I am still currently on staff in Academic Medicine at Rush Medical Center , Chicago as Assistant Professor on Teaching Assignment for the Department of Radiology including Residents and Fellows as well as Clinicians throughout the Medical Center.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am finishing an article on Mild Traumatic Brain Injury(mTBI) which will show the utility of Routine MRI Imaging as a Biomarker for mTBI/Concussion in Military service members returning home from Middle East conflicts as well as Sport Athletes suffering Concussive and Subconcussive injuries. I was recently asked to submit an Abstract to the National Football League (NFL) for an NFL Grant for ideas to diagnose Chronic Traumatic Encephalopathy (CTE).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1993 I was an investor and Imaging Specialist for a Company VOXEL in which I was a team member who helped to develop the utility of 3D-MRI Holographic techniques as an aid for Physicians to visualize 3D Holographic MR Images prior to procedures including Neurosurgical and Abdominal Procedures prior to surgical procedures.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am a married father of three children with my eldest in the API Development Teaching Arena, my middle child in Media and Communications and my youngest still in College in Business and Cyber Security. I am an avid music fan and the President of a record label in the genre of Reggae music inspired by Bob Marley as a youth growing up in Belize City as well due to my caribbean cultural and history. I love soccer and basketball and will attend the games sporadically.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