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1단계 제목: 회의 기록</w:t>
      </w:r>
    </w:p>
    <w:p>
      <w:r>
        <w:t>첫 번째 문단은 한국어 본문과 자연스러운 줄 흐름을 확인한다.</w:t>
      </w:r>
    </w:p>
    <w:p>
      <w:pPr>
        <w:pStyle w:val="Heading2"/>
      </w:pPr>
      <w:r>
        <w:t>2단계 제목: 결정 사항</w:t>
      </w:r>
    </w:p>
    <w:p>
      <w:r>
        <w:t>결정 사항은 짧은 문장과 긴 문장을 함께 포함한다. 변환기는 순서를 유지해야 한다.</w:t>
      </w:r>
    </w:p>
    <w:p>
      <w:pPr>
        <w:pStyle w:val="Heading3"/>
      </w:pPr>
      <w:r>
        <w:t>3단계 제목: 후속 작업</w:t>
      </w:r>
    </w:p>
    <w:p>
      <w:r>
        <w:t>후속 작업 담당자, 기한, 메모를 일반 문단으로 기록한다.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o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2.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sz w:val="24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