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DE04" w14:textId="77777777" w:rsidR="00CD680B" w:rsidRDefault="00CD680B" w:rsidP="00CD680B">
      <w:pPr>
        <w:jc w:val="center"/>
        <w:rPr>
          <w:rFonts w:ascii="Arial Black" w:hAnsi="Arial Black"/>
          <w:sz w:val="44"/>
          <w:szCs w:val="44"/>
          <w:lang w:val="en-US"/>
        </w:rPr>
      </w:pPr>
      <w:r w:rsidRPr="00CD680B">
        <w:rPr>
          <w:rFonts w:ascii="Arial Black" w:hAnsi="Arial Black"/>
          <w:sz w:val="44"/>
          <w:szCs w:val="44"/>
          <w:lang w:val="en-US"/>
        </w:rPr>
        <w:t>BUSINESS ANALYTICAL REPORT</w:t>
      </w:r>
    </w:p>
    <w:p w14:paraId="14B4831B" w14:textId="62BF0682" w:rsidR="00CD680B" w:rsidRDefault="00F01F9F" w:rsidP="00CD680B">
      <w:pPr>
        <w:jc w:val="center"/>
        <w:rPr>
          <w:rFonts w:ascii="Arial Black" w:hAnsi="Arial Black"/>
          <w:sz w:val="44"/>
          <w:szCs w:val="44"/>
          <w:lang w:val="en-US"/>
        </w:rPr>
      </w:pPr>
      <w:r>
        <w:rPr>
          <w:rFonts w:ascii="Arial Black" w:hAnsi="Arial Black"/>
          <w:noProof/>
          <w:sz w:val="44"/>
          <w:szCs w:val="44"/>
          <w:lang w:val="en-US"/>
        </w:rPr>
        <w:drawing>
          <wp:anchor distT="0" distB="0" distL="114300" distR="114300" simplePos="0" relativeHeight="251658240" behindDoc="0" locked="0" layoutInCell="1" allowOverlap="1" wp14:anchorId="33B175BE" wp14:editId="3369264A">
            <wp:simplePos x="0" y="0"/>
            <wp:positionH relativeFrom="column">
              <wp:posOffset>1153795</wp:posOffset>
            </wp:positionH>
            <wp:positionV relativeFrom="page">
              <wp:posOffset>1512570</wp:posOffset>
            </wp:positionV>
            <wp:extent cx="3335020" cy="2929255"/>
            <wp:effectExtent l="0" t="0" r="0" b="4445"/>
            <wp:wrapSquare wrapText="bothSides"/>
            <wp:docPr id="194497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71418" name="Picture 1944971418"/>
                    <pic:cNvPicPr/>
                  </pic:nvPicPr>
                  <pic:blipFill>
                    <a:blip r:embed="rId6">
                      <a:extLst>
                        <a:ext uri="{28A0092B-C50C-407E-A947-70E740481C1C}">
                          <a14:useLocalDpi xmlns:a14="http://schemas.microsoft.com/office/drawing/2010/main" val="0"/>
                        </a:ext>
                      </a:extLst>
                    </a:blip>
                    <a:stretch>
                      <a:fillRect/>
                    </a:stretch>
                  </pic:blipFill>
                  <pic:spPr>
                    <a:xfrm>
                      <a:off x="0" y="0"/>
                      <a:ext cx="3335020" cy="2929255"/>
                    </a:xfrm>
                    <a:prstGeom prst="rect">
                      <a:avLst/>
                    </a:prstGeom>
                  </pic:spPr>
                </pic:pic>
              </a:graphicData>
            </a:graphic>
            <wp14:sizeRelH relativeFrom="margin">
              <wp14:pctWidth>0</wp14:pctWidth>
            </wp14:sizeRelH>
            <wp14:sizeRelV relativeFrom="margin">
              <wp14:pctHeight>0</wp14:pctHeight>
            </wp14:sizeRelV>
          </wp:anchor>
        </w:drawing>
      </w:r>
    </w:p>
    <w:p w14:paraId="31F04F9C" w14:textId="483CE236" w:rsidR="00CD680B" w:rsidRDefault="00CD680B" w:rsidP="00CD680B">
      <w:pPr>
        <w:jc w:val="center"/>
        <w:rPr>
          <w:rFonts w:ascii="Arial Black" w:hAnsi="Arial Black"/>
          <w:sz w:val="44"/>
          <w:szCs w:val="44"/>
          <w:lang w:val="en-US"/>
        </w:rPr>
      </w:pPr>
    </w:p>
    <w:p w14:paraId="3E519C42" w14:textId="77777777" w:rsidR="00CD680B" w:rsidRDefault="00CD680B" w:rsidP="00CD680B">
      <w:pPr>
        <w:jc w:val="center"/>
        <w:rPr>
          <w:rFonts w:ascii="Arial Black" w:hAnsi="Arial Black"/>
          <w:sz w:val="44"/>
          <w:szCs w:val="44"/>
          <w:lang w:val="en-US"/>
        </w:rPr>
      </w:pPr>
    </w:p>
    <w:p w14:paraId="66320EC9" w14:textId="77777777" w:rsidR="00CD680B" w:rsidRDefault="00CD680B" w:rsidP="00CD680B">
      <w:pPr>
        <w:jc w:val="center"/>
        <w:rPr>
          <w:rFonts w:ascii="Arial Black" w:hAnsi="Arial Black"/>
          <w:sz w:val="44"/>
          <w:szCs w:val="44"/>
          <w:lang w:val="en-US"/>
        </w:rPr>
      </w:pPr>
    </w:p>
    <w:p w14:paraId="02C34B7B" w14:textId="77777777" w:rsidR="00CD680B" w:rsidRDefault="00CD680B" w:rsidP="00CD680B">
      <w:pPr>
        <w:jc w:val="center"/>
        <w:rPr>
          <w:rFonts w:ascii="Arial Black" w:hAnsi="Arial Black"/>
          <w:sz w:val="44"/>
          <w:szCs w:val="44"/>
          <w:lang w:val="en-US"/>
        </w:rPr>
      </w:pPr>
    </w:p>
    <w:p w14:paraId="731808E8" w14:textId="77777777" w:rsidR="00CD680B" w:rsidRDefault="00CD680B" w:rsidP="00CD680B">
      <w:pPr>
        <w:rPr>
          <w:rFonts w:ascii="Arial Black" w:hAnsi="Arial Black"/>
          <w:sz w:val="44"/>
          <w:szCs w:val="44"/>
          <w:lang w:val="en-US"/>
        </w:rPr>
      </w:pPr>
    </w:p>
    <w:p w14:paraId="7D1F1244" w14:textId="7C1AAF54" w:rsidR="00CD680B" w:rsidRDefault="00CD680B" w:rsidP="00CD680B">
      <w:pPr>
        <w:rPr>
          <w:rFonts w:asciiTheme="majorHAnsi" w:hAnsiTheme="majorHAnsi"/>
          <w:b/>
          <w:bCs/>
          <w:sz w:val="44"/>
          <w:szCs w:val="44"/>
          <w:lang w:val="en-US"/>
        </w:rPr>
      </w:pPr>
      <w:r w:rsidRPr="00CD680B">
        <w:rPr>
          <w:rFonts w:asciiTheme="majorHAnsi" w:hAnsiTheme="majorHAnsi"/>
          <w:b/>
          <w:bCs/>
          <w:sz w:val="44"/>
          <w:szCs w:val="44"/>
          <w:lang w:val="en-US"/>
        </w:rPr>
        <w:t>PROJECT NAME</w:t>
      </w:r>
      <w:r>
        <w:rPr>
          <w:rFonts w:asciiTheme="majorHAnsi" w:hAnsiTheme="majorHAnsi"/>
          <w:b/>
          <w:bCs/>
          <w:sz w:val="44"/>
          <w:szCs w:val="44"/>
          <w:lang w:val="en-US"/>
        </w:rPr>
        <w:t>: BANKING CUSTOMER 360</w:t>
      </w:r>
    </w:p>
    <w:p w14:paraId="6C21373B" w14:textId="77777777" w:rsidR="00F01F9F" w:rsidRDefault="00F01F9F" w:rsidP="00CD680B">
      <w:pPr>
        <w:rPr>
          <w:rFonts w:asciiTheme="majorHAnsi" w:hAnsiTheme="majorHAnsi"/>
          <w:b/>
          <w:bCs/>
          <w:sz w:val="44"/>
          <w:szCs w:val="44"/>
          <w:lang w:val="en-US"/>
        </w:rPr>
      </w:pPr>
    </w:p>
    <w:p w14:paraId="4EBF9D62" w14:textId="71412B26" w:rsidR="00CD680B" w:rsidRDefault="00CD680B" w:rsidP="00CD680B">
      <w:pPr>
        <w:rPr>
          <w:rFonts w:asciiTheme="majorHAnsi" w:hAnsiTheme="majorHAnsi"/>
          <w:b/>
          <w:bCs/>
          <w:sz w:val="44"/>
          <w:szCs w:val="44"/>
          <w:lang w:val="en-US"/>
        </w:rPr>
      </w:pPr>
      <w:r>
        <w:rPr>
          <w:rFonts w:asciiTheme="majorHAnsi" w:hAnsiTheme="majorHAnsi"/>
          <w:b/>
          <w:bCs/>
          <w:sz w:val="44"/>
          <w:szCs w:val="44"/>
          <w:lang w:val="en-US"/>
        </w:rPr>
        <w:t xml:space="preserve">SUBMITTED </w:t>
      </w:r>
      <w:proofErr w:type="gramStart"/>
      <w:r>
        <w:rPr>
          <w:rFonts w:asciiTheme="majorHAnsi" w:hAnsiTheme="majorHAnsi"/>
          <w:b/>
          <w:bCs/>
          <w:sz w:val="44"/>
          <w:szCs w:val="44"/>
          <w:lang w:val="en-US"/>
        </w:rPr>
        <w:t>TO:-</w:t>
      </w:r>
      <w:proofErr w:type="gramEnd"/>
      <w:r>
        <w:rPr>
          <w:rFonts w:asciiTheme="majorHAnsi" w:hAnsiTheme="majorHAnsi"/>
          <w:b/>
          <w:bCs/>
          <w:sz w:val="44"/>
          <w:szCs w:val="44"/>
          <w:lang w:val="en-US"/>
        </w:rPr>
        <w:t xml:space="preserve"> </w:t>
      </w:r>
      <w:r w:rsidR="00F01F9F">
        <w:rPr>
          <w:rFonts w:asciiTheme="majorHAnsi" w:hAnsiTheme="majorHAnsi"/>
          <w:b/>
          <w:bCs/>
          <w:sz w:val="44"/>
          <w:szCs w:val="44"/>
          <w:lang w:val="en-US"/>
        </w:rPr>
        <w:t xml:space="preserve"> </w:t>
      </w:r>
      <w:r>
        <w:rPr>
          <w:rFonts w:asciiTheme="majorHAnsi" w:hAnsiTheme="majorHAnsi"/>
          <w:b/>
          <w:bCs/>
          <w:sz w:val="44"/>
          <w:szCs w:val="44"/>
          <w:lang w:val="en-US"/>
        </w:rPr>
        <w:t>M</w:t>
      </w:r>
      <w:r w:rsidR="00F01F9F">
        <w:rPr>
          <w:rFonts w:asciiTheme="majorHAnsi" w:hAnsiTheme="majorHAnsi"/>
          <w:b/>
          <w:bCs/>
          <w:sz w:val="44"/>
          <w:szCs w:val="44"/>
          <w:lang w:val="en-US"/>
        </w:rPr>
        <w:t>R</w:t>
      </w:r>
      <w:r>
        <w:rPr>
          <w:rFonts w:asciiTheme="majorHAnsi" w:hAnsiTheme="majorHAnsi"/>
          <w:b/>
          <w:bCs/>
          <w:sz w:val="44"/>
          <w:szCs w:val="44"/>
          <w:lang w:val="en-US"/>
        </w:rPr>
        <w:t xml:space="preserve">S RASHI </w:t>
      </w:r>
      <w:r w:rsidR="00F01F9F">
        <w:rPr>
          <w:rFonts w:asciiTheme="majorHAnsi" w:hAnsiTheme="majorHAnsi"/>
          <w:b/>
          <w:bCs/>
          <w:sz w:val="44"/>
          <w:szCs w:val="44"/>
          <w:lang w:val="en-US"/>
        </w:rPr>
        <w:t>SHARMA</w:t>
      </w:r>
    </w:p>
    <w:p w14:paraId="20AE3701" w14:textId="77777777" w:rsidR="00F01F9F" w:rsidRDefault="00F01F9F" w:rsidP="00CD680B">
      <w:pPr>
        <w:rPr>
          <w:rFonts w:asciiTheme="majorHAnsi" w:hAnsiTheme="majorHAnsi"/>
          <w:b/>
          <w:bCs/>
          <w:sz w:val="44"/>
          <w:szCs w:val="44"/>
          <w:lang w:val="en-US"/>
        </w:rPr>
      </w:pPr>
    </w:p>
    <w:p w14:paraId="449DA234" w14:textId="04D285AF" w:rsidR="00F01F9F" w:rsidRDefault="00F01F9F" w:rsidP="00CD680B">
      <w:pPr>
        <w:rPr>
          <w:rFonts w:asciiTheme="majorHAnsi" w:hAnsiTheme="majorHAnsi"/>
          <w:b/>
          <w:bCs/>
          <w:sz w:val="44"/>
          <w:szCs w:val="44"/>
          <w:lang w:val="en-US"/>
        </w:rPr>
      </w:pPr>
      <w:r>
        <w:rPr>
          <w:rFonts w:asciiTheme="majorHAnsi" w:hAnsiTheme="majorHAnsi"/>
          <w:b/>
          <w:bCs/>
          <w:sz w:val="44"/>
          <w:szCs w:val="44"/>
          <w:lang w:val="en-US"/>
        </w:rPr>
        <w:t xml:space="preserve">SUBMITTED </w:t>
      </w:r>
      <w:proofErr w:type="gramStart"/>
      <w:r>
        <w:rPr>
          <w:rFonts w:asciiTheme="majorHAnsi" w:hAnsiTheme="majorHAnsi"/>
          <w:b/>
          <w:bCs/>
          <w:sz w:val="44"/>
          <w:szCs w:val="44"/>
          <w:lang w:val="en-US"/>
        </w:rPr>
        <w:t>BY:-</w:t>
      </w:r>
      <w:proofErr w:type="gramEnd"/>
      <w:r>
        <w:rPr>
          <w:rFonts w:asciiTheme="majorHAnsi" w:hAnsiTheme="majorHAnsi"/>
          <w:b/>
          <w:bCs/>
          <w:sz w:val="44"/>
          <w:szCs w:val="44"/>
          <w:lang w:val="en-US"/>
        </w:rPr>
        <w:t xml:space="preserve">  </w:t>
      </w:r>
      <w:r w:rsidR="002966F6">
        <w:rPr>
          <w:rFonts w:asciiTheme="majorHAnsi" w:hAnsiTheme="majorHAnsi"/>
          <w:b/>
          <w:bCs/>
          <w:sz w:val="44"/>
          <w:szCs w:val="44"/>
          <w:lang w:val="en-US"/>
        </w:rPr>
        <w:t xml:space="preserve">BALRAJ SINGH CHHINA </w:t>
      </w:r>
      <w:r>
        <w:rPr>
          <w:rFonts w:asciiTheme="majorHAnsi" w:hAnsiTheme="majorHAnsi"/>
          <w:b/>
          <w:bCs/>
          <w:sz w:val="44"/>
          <w:szCs w:val="44"/>
          <w:lang w:val="en-US"/>
        </w:rPr>
        <w:t xml:space="preserve"> </w:t>
      </w:r>
    </w:p>
    <w:p w14:paraId="62643D89" w14:textId="3A99AEE0" w:rsidR="002966F6" w:rsidRDefault="00F01F9F" w:rsidP="00CD680B">
      <w:pPr>
        <w:rPr>
          <w:rFonts w:asciiTheme="majorHAnsi" w:hAnsiTheme="majorHAnsi"/>
          <w:b/>
          <w:bCs/>
          <w:sz w:val="44"/>
          <w:szCs w:val="44"/>
          <w:lang w:val="en-US"/>
        </w:rPr>
      </w:pPr>
      <w:r>
        <w:rPr>
          <w:rFonts w:asciiTheme="majorHAnsi" w:hAnsiTheme="majorHAnsi"/>
          <w:b/>
          <w:bCs/>
          <w:sz w:val="44"/>
          <w:szCs w:val="44"/>
          <w:lang w:val="en-US"/>
        </w:rPr>
        <w:t xml:space="preserve">                                      (725</w:t>
      </w:r>
      <w:r w:rsidR="002966F6">
        <w:rPr>
          <w:rFonts w:asciiTheme="majorHAnsi" w:hAnsiTheme="majorHAnsi"/>
          <w:b/>
          <w:bCs/>
          <w:sz w:val="44"/>
          <w:szCs w:val="44"/>
          <w:lang w:val="en-US"/>
        </w:rPr>
        <w:t>10266</w:t>
      </w:r>
      <w:r>
        <w:rPr>
          <w:rFonts w:asciiTheme="majorHAnsi" w:hAnsiTheme="majorHAnsi"/>
          <w:b/>
          <w:bCs/>
          <w:sz w:val="44"/>
          <w:szCs w:val="44"/>
          <w:lang w:val="en-US"/>
        </w:rPr>
        <w:t>)</w:t>
      </w:r>
    </w:p>
    <w:p w14:paraId="138CAE4C" w14:textId="4AC6011E" w:rsidR="00F01F9F" w:rsidRDefault="002966F6" w:rsidP="00CD680B">
      <w:pPr>
        <w:rPr>
          <w:rFonts w:asciiTheme="majorHAnsi" w:hAnsiTheme="majorHAnsi"/>
          <w:b/>
          <w:bCs/>
          <w:sz w:val="44"/>
          <w:szCs w:val="44"/>
          <w:lang w:val="en-US"/>
        </w:rPr>
      </w:pPr>
      <w:r>
        <w:rPr>
          <w:rFonts w:asciiTheme="majorHAnsi" w:hAnsiTheme="majorHAnsi"/>
          <w:b/>
          <w:bCs/>
          <w:sz w:val="44"/>
          <w:szCs w:val="44"/>
          <w:lang w:val="en-US"/>
        </w:rPr>
        <w:t xml:space="preserve">                                       (CTU2501011)</w:t>
      </w:r>
    </w:p>
    <w:p w14:paraId="29D0927E" w14:textId="611241FB" w:rsidR="00F01F9F" w:rsidRDefault="00F01F9F" w:rsidP="00CD680B">
      <w:pPr>
        <w:rPr>
          <w:rFonts w:asciiTheme="majorHAnsi" w:hAnsiTheme="majorHAnsi"/>
          <w:b/>
          <w:bCs/>
          <w:sz w:val="44"/>
          <w:szCs w:val="44"/>
          <w:lang w:val="en-US"/>
        </w:rPr>
      </w:pPr>
      <w:r>
        <w:rPr>
          <w:rFonts w:asciiTheme="majorHAnsi" w:hAnsiTheme="majorHAnsi"/>
          <w:b/>
          <w:bCs/>
          <w:sz w:val="44"/>
          <w:szCs w:val="44"/>
          <w:lang w:val="en-US"/>
        </w:rPr>
        <w:t xml:space="preserve">COURCE: BUSINESS ANALYTICS </w:t>
      </w:r>
    </w:p>
    <w:p w14:paraId="75C372E2" w14:textId="77777777" w:rsidR="00F01F9F" w:rsidRDefault="00F01F9F" w:rsidP="00CD680B">
      <w:pPr>
        <w:rPr>
          <w:rFonts w:asciiTheme="majorHAnsi" w:hAnsiTheme="majorHAnsi"/>
          <w:b/>
          <w:bCs/>
          <w:sz w:val="44"/>
          <w:szCs w:val="44"/>
          <w:lang w:val="en-US"/>
        </w:rPr>
      </w:pPr>
    </w:p>
    <w:p w14:paraId="3FABEA57" w14:textId="715CFA3A" w:rsidR="00F01F9F" w:rsidRDefault="00F01F9F" w:rsidP="00CD680B">
      <w:pPr>
        <w:rPr>
          <w:rFonts w:asciiTheme="majorHAnsi" w:hAnsiTheme="majorHAnsi"/>
          <w:b/>
          <w:bCs/>
          <w:sz w:val="44"/>
          <w:szCs w:val="44"/>
          <w:lang w:val="en-US"/>
        </w:rPr>
      </w:pPr>
      <w:r>
        <w:rPr>
          <w:rFonts w:asciiTheme="majorHAnsi" w:hAnsiTheme="majorHAnsi"/>
          <w:b/>
          <w:bCs/>
          <w:sz w:val="44"/>
          <w:szCs w:val="44"/>
          <w:lang w:val="en-US"/>
        </w:rPr>
        <w:t>TOPIC: BANKING CUSTOMER 360</w:t>
      </w:r>
    </w:p>
    <w:p w14:paraId="254DEE67" w14:textId="35CAC3AD" w:rsidR="00F01F9F" w:rsidRPr="00F01F9F" w:rsidRDefault="00F01F9F" w:rsidP="00F01F9F">
      <w:pPr>
        <w:rPr>
          <w:b/>
          <w:bCs/>
          <w:sz w:val="44"/>
          <w:szCs w:val="44"/>
          <w:lang w:val="en-US"/>
        </w:rPr>
      </w:pPr>
      <w:r>
        <w:rPr>
          <w:rFonts w:asciiTheme="majorHAnsi" w:hAnsiTheme="majorHAnsi"/>
          <w:b/>
          <w:bCs/>
          <w:sz w:val="44"/>
          <w:szCs w:val="44"/>
          <w:lang w:val="en-US"/>
        </w:rPr>
        <w:br w:type="page"/>
      </w:r>
      <w:r w:rsidRPr="00F01F9F">
        <w:rPr>
          <w:b/>
          <w:bCs/>
          <w:sz w:val="44"/>
          <w:szCs w:val="44"/>
        </w:rPr>
        <w:lastRenderedPageBreak/>
        <w:t xml:space="preserve"> Business Analytical Report: Banking Customer 360</w:t>
      </w:r>
    </w:p>
    <w:p w14:paraId="39BFB4C5" w14:textId="77777777" w:rsidR="00F01F9F" w:rsidRPr="00F01F9F" w:rsidRDefault="00F01F9F" w:rsidP="00F01F9F">
      <w:pPr>
        <w:rPr>
          <w:sz w:val="44"/>
          <w:szCs w:val="44"/>
        </w:rPr>
      </w:pPr>
      <w:r w:rsidRPr="00F01F9F">
        <w:rPr>
          <w:sz w:val="44"/>
          <w:szCs w:val="44"/>
        </w:rPr>
        <w:t>1. Executive Summary</w:t>
      </w:r>
    </w:p>
    <w:p w14:paraId="0A86AAC2" w14:textId="77777777" w:rsidR="00F01F9F" w:rsidRPr="00F01F9F" w:rsidRDefault="00F01F9F" w:rsidP="00F01F9F">
      <w:pPr>
        <w:rPr>
          <w:sz w:val="44"/>
          <w:szCs w:val="44"/>
        </w:rPr>
      </w:pPr>
      <w:r w:rsidRPr="00F01F9F">
        <w:rPr>
          <w:sz w:val="44"/>
          <w:szCs w:val="44"/>
        </w:rPr>
        <w:t>A Banking Customer 360 solution provides a unified, real-time view of customer data across all touchpoints—transactions, digital interactions, demographics, and product usage. By integrating analytics, AI, and automation, banks can enhance customer experience, drive cross-sell/upsell opportunities, and improve risk management. This report explores the framework, benefits, challenges, and future outlook of Customer 360 in banking.</w:t>
      </w:r>
    </w:p>
    <w:p w14:paraId="6B518900" w14:textId="77777777" w:rsidR="00F01F9F" w:rsidRPr="00F01F9F" w:rsidRDefault="00F01F9F" w:rsidP="00F01F9F">
      <w:pPr>
        <w:rPr>
          <w:sz w:val="44"/>
          <w:szCs w:val="44"/>
        </w:rPr>
      </w:pPr>
      <w:r w:rsidRPr="00F01F9F">
        <w:rPr>
          <w:sz w:val="44"/>
          <w:szCs w:val="44"/>
        </w:rPr>
        <w:t>2. Introduction</w:t>
      </w:r>
    </w:p>
    <w:p w14:paraId="3201AB81" w14:textId="77777777" w:rsidR="00F01F9F" w:rsidRPr="00F01F9F" w:rsidRDefault="00F01F9F" w:rsidP="00F01F9F">
      <w:pPr>
        <w:numPr>
          <w:ilvl w:val="0"/>
          <w:numId w:val="1"/>
        </w:numPr>
        <w:rPr>
          <w:sz w:val="44"/>
          <w:szCs w:val="44"/>
        </w:rPr>
      </w:pPr>
      <w:r w:rsidRPr="00F01F9F">
        <w:rPr>
          <w:sz w:val="44"/>
          <w:szCs w:val="44"/>
        </w:rPr>
        <w:t xml:space="preserve">Definition: Customer 360 is a holistic view of customer data, combining structured (transactions, accounts) and unstructured (social media, call </w:t>
      </w:r>
      <w:proofErr w:type="spellStart"/>
      <w:r w:rsidRPr="00F01F9F">
        <w:rPr>
          <w:sz w:val="44"/>
          <w:szCs w:val="44"/>
        </w:rPr>
        <w:t>center</w:t>
      </w:r>
      <w:proofErr w:type="spellEnd"/>
      <w:r w:rsidRPr="00F01F9F">
        <w:rPr>
          <w:sz w:val="44"/>
          <w:szCs w:val="44"/>
        </w:rPr>
        <w:t xml:space="preserve"> logs) information.</w:t>
      </w:r>
    </w:p>
    <w:p w14:paraId="051D39ED" w14:textId="77777777" w:rsidR="00F01F9F" w:rsidRPr="00F01F9F" w:rsidRDefault="00F01F9F" w:rsidP="00F01F9F">
      <w:pPr>
        <w:numPr>
          <w:ilvl w:val="0"/>
          <w:numId w:val="1"/>
        </w:numPr>
        <w:rPr>
          <w:sz w:val="44"/>
          <w:szCs w:val="44"/>
        </w:rPr>
      </w:pPr>
      <w:r w:rsidRPr="00F01F9F">
        <w:rPr>
          <w:sz w:val="44"/>
          <w:szCs w:val="44"/>
        </w:rPr>
        <w:lastRenderedPageBreak/>
        <w:t>Purpose: To enable banks to shift from transactional service providers to customer experience hubs.</w:t>
      </w:r>
    </w:p>
    <w:p w14:paraId="4D43E634" w14:textId="77777777" w:rsidR="00F01F9F" w:rsidRPr="00F01F9F" w:rsidRDefault="00F01F9F" w:rsidP="00F01F9F">
      <w:pPr>
        <w:numPr>
          <w:ilvl w:val="0"/>
          <w:numId w:val="1"/>
        </w:numPr>
        <w:rPr>
          <w:sz w:val="44"/>
          <w:szCs w:val="44"/>
        </w:rPr>
      </w:pPr>
      <w:r w:rsidRPr="00F01F9F">
        <w:rPr>
          <w:sz w:val="44"/>
          <w:szCs w:val="44"/>
        </w:rPr>
        <w:t>Drivers: Digitalization, AI-powered analytics, IoT, and rising customer expectations.</w:t>
      </w:r>
    </w:p>
    <w:p w14:paraId="40E34011" w14:textId="77777777" w:rsidR="00F01F9F" w:rsidRPr="00F01F9F" w:rsidRDefault="00F01F9F" w:rsidP="00F01F9F">
      <w:pPr>
        <w:rPr>
          <w:sz w:val="44"/>
          <w:szCs w:val="44"/>
        </w:rPr>
      </w:pPr>
      <w:r w:rsidRPr="00F01F9F">
        <w:rPr>
          <w:sz w:val="44"/>
          <w:szCs w:val="44"/>
        </w:rPr>
        <w:t>3. Key Components of Banking Customer 360</w:t>
      </w:r>
    </w:p>
    <w:p w14:paraId="691DAA95" w14:textId="77777777" w:rsidR="00F01F9F" w:rsidRPr="00F01F9F" w:rsidRDefault="00F01F9F" w:rsidP="00F01F9F">
      <w:pPr>
        <w:numPr>
          <w:ilvl w:val="0"/>
          <w:numId w:val="2"/>
        </w:numPr>
        <w:rPr>
          <w:sz w:val="44"/>
          <w:szCs w:val="44"/>
        </w:rPr>
      </w:pPr>
      <w:r w:rsidRPr="00F01F9F">
        <w:rPr>
          <w:sz w:val="44"/>
          <w:szCs w:val="44"/>
        </w:rPr>
        <w:t>Data Integration: Consolidation of customer data from core banking, CRM, mobile apps, and external sources.</w:t>
      </w:r>
    </w:p>
    <w:p w14:paraId="3226113D" w14:textId="77777777" w:rsidR="00F01F9F" w:rsidRPr="00F01F9F" w:rsidRDefault="00F01F9F" w:rsidP="00F01F9F">
      <w:pPr>
        <w:numPr>
          <w:ilvl w:val="0"/>
          <w:numId w:val="2"/>
        </w:numPr>
        <w:rPr>
          <w:sz w:val="44"/>
          <w:szCs w:val="44"/>
        </w:rPr>
      </w:pPr>
      <w:r w:rsidRPr="00F01F9F">
        <w:rPr>
          <w:sz w:val="44"/>
          <w:szCs w:val="44"/>
        </w:rPr>
        <w:t xml:space="preserve">Analytics &amp; AI: Predictive </w:t>
      </w:r>
      <w:proofErr w:type="spellStart"/>
      <w:r w:rsidRPr="00F01F9F">
        <w:rPr>
          <w:sz w:val="44"/>
          <w:szCs w:val="44"/>
        </w:rPr>
        <w:t>modeling</w:t>
      </w:r>
      <w:proofErr w:type="spellEnd"/>
      <w:r w:rsidRPr="00F01F9F">
        <w:rPr>
          <w:sz w:val="44"/>
          <w:szCs w:val="44"/>
        </w:rPr>
        <w:t>, machine learning for churn prediction, fraud detection, and personalized offers.</w:t>
      </w:r>
    </w:p>
    <w:p w14:paraId="79701557" w14:textId="77777777" w:rsidR="00F01F9F" w:rsidRPr="00F01F9F" w:rsidRDefault="00F01F9F" w:rsidP="00F01F9F">
      <w:pPr>
        <w:numPr>
          <w:ilvl w:val="0"/>
          <w:numId w:val="2"/>
        </w:numPr>
        <w:rPr>
          <w:sz w:val="44"/>
          <w:szCs w:val="44"/>
        </w:rPr>
      </w:pPr>
      <w:r w:rsidRPr="00F01F9F">
        <w:rPr>
          <w:sz w:val="44"/>
          <w:szCs w:val="44"/>
        </w:rPr>
        <w:t xml:space="preserve">Customer Segmentation: Grouping customers by </w:t>
      </w:r>
      <w:proofErr w:type="spellStart"/>
      <w:r w:rsidRPr="00F01F9F">
        <w:rPr>
          <w:sz w:val="44"/>
          <w:szCs w:val="44"/>
        </w:rPr>
        <w:t>behavior</w:t>
      </w:r>
      <w:proofErr w:type="spellEnd"/>
      <w:r w:rsidRPr="00F01F9F">
        <w:rPr>
          <w:sz w:val="44"/>
          <w:szCs w:val="44"/>
        </w:rPr>
        <w:t>, demographics, and financial needs.</w:t>
      </w:r>
    </w:p>
    <w:p w14:paraId="5BEFB60C" w14:textId="77777777" w:rsidR="00F01F9F" w:rsidRPr="00F01F9F" w:rsidRDefault="00F01F9F" w:rsidP="00F01F9F">
      <w:pPr>
        <w:numPr>
          <w:ilvl w:val="0"/>
          <w:numId w:val="2"/>
        </w:numPr>
        <w:rPr>
          <w:sz w:val="44"/>
          <w:szCs w:val="44"/>
        </w:rPr>
      </w:pPr>
      <w:r w:rsidRPr="00F01F9F">
        <w:rPr>
          <w:sz w:val="44"/>
          <w:szCs w:val="44"/>
        </w:rPr>
        <w:t>Real-Time Insights: Immediate visibility into customer activity for proactive engagement.</w:t>
      </w:r>
    </w:p>
    <w:p w14:paraId="1627C58D" w14:textId="77777777" w:rsidR="00F01F9F" w:rsidRPr="00F01F9F" w:rsidRDefault="00F01F9F" w:rsidP="00F01F9F">
      <w:pPr>
        <w:numPr>
          <w:ilvl w:val="0"/>
          <w:numId w:val="2"/>
        </w:numPr>
        <w:rPr>
          <w:sz w:val="44"/>
          <w:szCs w:val="44"/>
        </w:rPr>
      </w:pPr>
      <w:r w:rsidRPr="00F01F9F">
        <w:rPr>
          <w:sz w:val="44"/>
          <w:szCs w:val="44"/>
        </w:rPr>
        <w:lastRenderedPageBreak/>
        <w:t xml:space="preserve">Omnichannel Experience: Seamless service across branches, mobile, web, and call </w:t>
      </w:r>
      <w:proofErr w:type="spellStart"/>
      <w:r w:rsidRPr="00F01F9F">
        <w:rPr>
          <w:sz w:val="44"/>
          <w:szCs w:val="44"/>
        </w:rPr>
        <w:t>centers</w:t>
      </w:r>
      <w:proofErr w:type="spellEnd"/>
      <w:r w:rsidRPr="00F01F9F">
        <w:rPr>
          <w:sz w:val="44"/>
          <w:szCs w:val="44"/>
        </w:rPr>
        <w:t>.</w:t>
      </w:r>
    </w:p>
    <w:p w14:paraId="0ED267E0" w14:textId="77777777" w:rsidR="00F01F9F" w:rsidRPr="00F01F9F" w:rsidRDefault="00F01F9F" w:rsidP="00F01F9F">
      <w:pPr>
        <w:rPr>
          <w:sz w:val="44"/>
          <w:szCs w:val="44"/>
        </w:rPr>
      </w:pPr>
      <w:r w:rsidRPr="00F01F9F">
        <w:rPr>
          <w:sz w:val="44"/>
          <w:szCs w:val="44"/>
        </w:rPr>
        <w:t>4. Business Benefits</w:t>
      </w:r>
    </w:p>
    <w:p w14:paraId="38E7B1F3" w14:textId="77777777" w:rsidR="00F01F9F" w:rsidRPr="00F01F9F" w:rsidRDefault="00F01F9F" w:rsidP="00F01F9F">
      <w:pPr>
        <w:numPr>
          <w:ilvl w:val="0"/>
          <w:numId w:val="3"/>
        </w:numPr>
        <w:rPr>
          <w:sz w:val="44"/>
          <w:szCs w:val="44"/>
        </w:rPr>
      </w:pPr>
      <w:r w:rsidRPr="00F01F9F">
        <w:rPr>
          <w:sz w:val="44"/>
          <w:szCs w:val="44"/>
        </w:rPr>
        <w:t>Enhanced Customer Relationships: 47% of banks cite improved relationships as a key digitalization goal.</w:t>
      </w:r>
    </w:p>
    <w:p w14:paraId="2BA28C3F" w14:textId="77777777" w:rsidR="00F01F9F" w:rsidRPr="00F01F9F" w:rsidRDefault="00F01F9F" w:rsidP="00F01F9F">
      <w:pPr>
        <w:numPr>
          <w:ilvl w:val="0"/>
          <w:numId w:val="3"/>
        </w:numPr>
        <w:rPr>
          <w:sz w:val="44"/>
          <w:szCs w:val="44"/>
        </w:rPr>
      </w:pPr>
      <w:r w:rsidRPr="00F01F9F">
        <w:rPr>
          <w:sz w:val="44"/>
          <w:szCs w:val="44"/>
        </w:rPr>
        <w:t>Revenue Growth: Enables cross-sell/upsell by identifying unmet needs and recommending relevant products.</w:t>
      </w:r>
    </w:p>
    <w:p w14:paraId="15EB25FB" w14:textId="77777777" w:rsidR="00F01F9F" w:rsidRPr="00F01F9F" w:rsidRDefault="00F01F9F" w:rsidP="00F01F9F">
      <w:pPr>
        <w:numPr>
          <w:ilvl w:val="0"/>
          <w:numId w:val="3"/>
        </w:numPr>
        <w:rPr>
          <w:sz w:val="44"/>
          <w:szCs w:val="44"/>
        </w:rPr>
      </w:pPr>
      <w:r w:rsidRPr="00F01F9F">
        <w:rPr>
          <w:sz w:val="44"/>
          <w:szCs w:val="44"/>
        </w:rPr>
        <w:t>Operational Efficiency: Reduces duplication of data, streamlines processes, and improves compliance.</w:t>
      </w:r>
    </w:p>
    <w:p w14:paraId="791CC088" w14:textId="77777777" w:rsidR="00F01F9F" w:rsidRPr="00F01F9F" w:rsidRDefault="00F01F9F" w:rsidP="00F01F9F">
      <w:pPr>
        <w:numPr>
          <w:ilvl w:val="0"/>
          <w:numId w:val="3"/>
        </w:numPr>
        <w:rPr>
          <w:sz w:val="44"/>
          <w:szCs w:val="44"/>
        </w:rPr>
      </w:pPr>
      <w:r w:rsidRPr="00F01F9F">
        <w:rPr>
          <w:sz w:val="44"/>
          <w:szCs w:val="44"/>
        </w:rPr>
        <w:t>Risk Management: Better fraud detection and credit risk assessment through unified data.</w:t>
      </w:r>
    </w:p>
    <w:p w14:paraId="5F132401" w14:textId="77777777" w:rsidR="00F01F9F" w:rsidRPr="00F01F9F" w:rsidRDefault="00F01F9F" w:rsidP="00F01F9F">
      <w:pPr>
        <w:numPr>
          <w:ilvl w:val="0"/>
          <w:numId w:val="3"/>
        </w:numPr>
        <w:rPr>
          <w:sz w:val="44"/>
          <w:szCs w:val="44"/>
        </w:rPr>
      </w:pPr>
      <w:r w:rsidRPr="00F01F9F">
        <w:rPr>
          <w:sz w:val="44"/>
          <w:szCs w:val="44"/>
        </w:rPr>
        <w:t>Customer Retention: Personalized engagement increases loyalty and reduces churn.</w:t>
      </w:r>
    </w:p>
    <w:p w14:paraId="7C592B47" w14:textId="77777777" w:rsidR="00F01F9F" w:rsidRPr="00F01F9F" w:rsidRDefault="00F01F9F" w:rsidP="00F01F9F">
      <w:pPr>
        <w:rPr>
          <w:sz w:val="44"/>
          <w:szCs w:val="44"/>
        </w:rPr>
      </w:pPr>
      <w:r w:rsidRPr="00F01F9F">
        <w:rPr>
          <w:sz w:val="44"/>
          <w:szCs w:val="44"/>
        </w:rPr>
        <w:t>5. Use Cases</w:t>
      </w:r>
    </w:p>
    <w:p w14:paraId="03DE38BC" w14:textId="77777777" w:rsidR="00F01F9F" w:rsidRPr="00F01F9F" w:rsidRDefault="00F01F9F" w:rsidP="00F01F9F">
      <w:pPr>
        <w:numPr>
          <w:ilvl w:val="0"/>
          <w:numId w:val="4"/>
        </w:numPr>
        <w:rPr>
          <w:sz w:val="44"/>
          <w:szCs w:val="44"/>
        </w:rPr>
      </w:pPr>
      <w:r w:rsidRPr="00F01F9F">
        <w:rPr>
          <w:sz w:val="44"/>
          <w:szCs w:val="44"/>
        </w:rPr>
        <w:lastRenderedPageBreak/>
        <w:t>Personalized Banking: AI-driven product recommendations (e.g., credit cards, loans).</w:t>
      </w:r>
    </w:p>
    <w:p w14:paraId="7F33342C" w14:textId="77777777" w:rsidR="00F01F9F" w:rsidRPr="00F01F9F" w:rsidRDefault="00F01F9F" w:rsidP="00F01F9F">
      <w:pPr>
        <w:numPr>
          <w:ilvl w:val="0"/>
          <w:numId w:val="4"/>
        </w:numPr>
        <w:rPr>
          <w:sz w:val="44"/>
          <w:szCs w:val="44"/>
        </w:rPr>
      </w:pPr>
      <w:r w:rsidRPr="00F01F9F">
        <w:rPr>
          <w:sz w:val="44"/>
          <w:szCs w:val="44"/>
        </w:rPr>
        <w:t>Customer Support: Real-time intelligence to resolve satisfaction issues.</w:t>
      </w:r>
    </w:p>
    <w:p w14:paraId="6A657ECF" w14:textId="77777777" w:rsidR="00F01F9F" w:rsidRPr="00F01F9F" w:rsidRDefault="00F01F9F" w:rsidP="00F01F9F">
      <w:pPr>
        <w:numPr>
          <w:ilvl w:val="0"/>
          <w:numId w:val="4"/>
        </w:numPr>
        <w:rPr>
          <w:sz w:val="44"/>
          <w:szCs w:val="44"/>
        </w:rPr>
      </w:pPr>
      <w:r w:rsidRPr="00F01F9F">
        <w:rPr>
          <w:sz w:val="44"/>
          <w:szCs w:val="44"/>
        </w:rPr>
        <w:t>Wealth Management: Tailored investment advice based on customer profiles.</w:t>
      </w:r>
    </w:p>
    <w:p w14:paraId="52BEAABB" w14:textId="77777777" w:rsidR="00F01F9F" w:rsidRPr="00F01F9F" w:rsidRDefault="00F01F9F" w:rsidP="00F01F9F">
      <w:pPr>
        <w:numPr>
          <w:ilvl w:val="0"/>
          <w:numId w:val="4"/>
        </w:numPr>
        <w:rPr>
          <w:sz w:val="44"/>
          <w:szCs w:val="44"/>
        </w:rPr>
      </w:pPr>
      <w:r w:rsidRPr="00F01F9F">
        <w:rPr>
          <w:sz w:val="44"/>
          <w:szCs w:val="44"/>
        </w:rPr>
        <w:t>Marketing Campaigns: Targeted promotions using predictive analytics.</w:t>
      </w:r>
    </w:p>
    <w:p w14:paraId="77A8B879" w14:textId="77777777" w:rsidR="00F01F9F" w:rsidRPr="00F01F9F" w:rsidRDefault="00F01F9F" w:rsidP="00F01F9F">
      <w:pPr>
        <w:numPr>
          <w:ilvl w:val="0"/>
          <w:numId w:val="4"/>
        </w:numPr>
        <w:rPr>
          <w:sz w:val="44"/>
          <w:szCs w:val="44"/>
        </w:rPr>
      </w:pPr>
      <w:r w:rsidRPr="00F01F9F">
        <w:rPr>
          <w:sz w:val="44"/>
          <w:szCs w:val="44"/>
        </w:rPr>
        <w:t>Regulatory Compliance: Centralized data supports KYC/AML requirements.</w:t>
      </w:r>
    </w:p>
    <w:p w14:paraId="1EB9F36B" w14:textId="77777777" w:rsidR="00F01F9F" w:rsidRPr="00F01F9F" w:rsidRDefault="00F01F9F" w:rsidP="00F01F9F">
      <w:pPr>
        <w:rPr>
          <w:sz w:val="44"/>
          <w:szCs w:val="44"/>
        </w:rPr>
      </w:pPr>
      <w:r w:rsidRPr="00F01F9F">
        <w:rPr>
          <w:sz w:val="44"/>
          <w:szCs w:val="44"/>
        </w:rPr>
        <w:t>6. Challenges</w:t>
      </w:r>
    </w:p>
    <w:p w14:paraId="5EBC1447" w14:textId="77777777" w:rsidR="00F01F9F" w:rsidRPr="00F01F9F" w:rsidRDefault="00F01F9F" w:rsidP="00F01F9F">
      <w:pPr>
        <w:numPr>
          <w:ilvl w:val="0"/>
          <w:numId w:val="5"/>
        </w:numPr>
        <w:rPr>
          <w:sz w:val="44"/>
          <w:szCs w:val="44"/>
        </w:rPr>
      </w:pPr>
      <w:r w:rsidRPr="00F01F9F">
        <w:rPr>
          <w:sz w:val="44"/>
          <w:szCs w:val="44"/>
        </w:rPr>
        <w:t>Data Silos: Legacy systems hinder integration.</w:t>
      </w:r>
    </w:p>
    <w:p w14:paraId="7062E1C6" w14:textId="77777777" w:rsidR="00F01F9F" w:rsidRPr="00F01F9F" w:rsidRDefault="00F01F9F" w:rsidP="00F01F9F">
      <w:pPr>
        <w:numPr>
          <w:ilvl w:val="0"/>
          <w:numId w:val="5"/>
        </w:numPr>
        <w:rPr>
          <w:sz w:val="44"/>
          <w:szCs w:val="44"/>
        </w:rPr>
      </w:pPr>
      <w:r w:rsidRPr="00F01F9F">
        <w:rPr>
          <w:sz w:val="44"/>
          <w:szCs w:val="44"/>
        </w:rPr>
        <w:t>Privacy &amp; Security: Compliance with GDPR, RBI, and other regulations.</w:t>
      </w:r>
    </w:p>
    <w:p w14:paraId="1C7C5E0C" w14:textId="77777777" w:rsidR="00F01F9F" w:rsidRPr="00F01F9F" w:rsidRDefault="00F01F9F" w:rsidP="00F01F9F">
      <w:pPr>
        <w:numPr>
          <w:ilvl w:val="0"/>
          <w:numId w:val="5"/>
        </w:numPr>
        <w:rPr>
          <w:sz w:val="44"/>
          <w:szCs w:val="44"/>
        </w:rPr>
      </w:pPr>
      <w:r w:rsidRPr="00F01F9F">
        <w:rPr>
          <w:sz w:val="44"/>
          <w:szCs w:val="44"/>
        </w:rPr>
        <w:t>Implementation Costs: High investment in infrastructure and analytics platforms.</w:t>
      </w:r>
    </w:p>
    <w:p w14:paraId="6A30A23C" w14:textId="77777777" w:rsidR="00F01F9F" w:rsidRPr="00F01F9F" w:rsidRDefault="00F01F9F" w:rsidP="00F01F9F">
      <w:pPr>
        <w:numPr>
          <w:ilvl w:val="0"/>
          <w:numId w:val="5"/>
        </w:numPr>
        <w:rPr>
          <w:sz w:val="44"/>
          <w:szCs w:val="44"/>
        </w:rPr>
      </w:pPr>
      <w:r w:rsidRPr="00F01F9F">
        <w:rPr>
          <w:sz w:val="44"/>
          <w:szCs w:val="44"/>
        </w:rPr>
        <w:t>Change Management: Training staff to adopt new tools and processes.</w:t>
      </w:r>
    </w:p>
    <w:p w14:paraId="66CCDA9F" w14:textId="77777777" w:rsidR="00F01F9F" w:rsidRPr="00F01F9F" w:rsidRDefault="00F01F9F" w:rsidP="00F01F9F">
      <w:pPr>
        <w:rPr>
          <w:sz w:val="44"/>
          <w:szCs w:val="44"/>
        </w:rPr>
      </w:pPr>
      <w:r w:rsidRPr="00F01F9F">
        <w:rPr>
          <w:sz w:val="44"/>
          <w:szCs w:val="44"/>
        </w:rPr>
        <w:lastRenderedPageBreak/>
        <w:t>7. Future Outlook</w:t>
      </w:r>
    </w:p>
    <w:p w14:paraId="5BEBE525" w14:textId="77777777" w:rsidR="00F01F9F" w:rsidRPr="00F01F9F" w:rsidRDefault="00F01F9F" w:rsidP="00F01F9F">
      <w:pPr>
        <w:numPr>
          <w:ilvl w:val="0"/>
          <w:numId w:val="6"/>
        </w:numPr>
        <w:rPr>
          <w:sz w:val="44"/>
          <w:szCs w:val="44"/>
        </w:rPr>
      </w:pPr>
      <w:r w:rsidRPr="00F01F9F">
        <w:rPr>
          <w:sz w:val="44"/>
          <w:szCs w:val="44"/>
        </w:rPr>
        <w:t>AI &amp; Automation: Increasing reliance on machine learning for real-time decision-making.</w:t>
      </w:r>
    </w:p>
    <w:p w14:paraId="03C29F0D" w14:textId="77777777" w:rsidR="00F01F9F" w:rsidRPr="00F01F9F" w:rsidRDefault="00F01F9F" w:rsidP="00F01F9F">
      <w:pPr>
        <w:numPr>
          <w:ilvl w:val="0"/>
          <w:numId w:val="6"/>
        </w:numPr>
        <w:rPr>
          <w:sz w:val="44"/>
          <w:szCs w:val="44"/>
        </w:rPr>
      </w:pPr>
      <w:r w:rsidRPr="00F01F9F">
        <w:rPr>
          <w:sz w:val="44"/>
          <w:szCs w:val="44"/>
        </w:rPr>
        <w:t>Cloud Adoption: Scalable platforms like Oracle and Salesforce are driving adoption.</w:t>
      </w:r>
    </w:p>
    <w:p w14:paraId="5C5C6AB2" w14:textId="77777777" w:rsidR="00F01F9F" w:rsidRPr="00F01F9F" w:rsidRDefault="00F01F9F" w:rsidP="00F01F9F">
      <w:pPr>
        <w:numPr>
          <w:ilvl w:val="0"/>
          <w:numId w:val="6"/>
        </w:numPr>
        <w:rPr>
          <w:sz w:val="44"/>
          <w:szCs w:val="44"/>
        </w:rPr>
      </w:pPr>
      <w:r w:rsidRPr="00F01F9F">
        <w:rPr>
          <w:sz w:val="44"/>
          <w:szCs w:val="44"/>
        </w:rPr>
        <w:t>Hyper-Personalization: Moving beyond segmentation to individualized experiences.</w:t>
      </w:r>
    </w:p>
    <w:p w14:paraId="6076189C" w14:textId="77777777" w:rsidR="00F01F9F" w:rsidRPr="00F01F9F" w:rsidRDefault="00F01F9F" w:rsidP="00F01F9F">
      <w:pPr>
        <w:numPr>
          <w:ilvl w:val="0"/>
          <w:numId w:val="6"/>
        </w:numPr>
        <w:rPr>
          <w:sz w:val="44"/>
          <w:szCs w:val="44"/>
        </w:rPr>
      </w:pPr>
      <w:r w:rsidRPr="00F01F9F">
        <w:rPr>
          <w:sz w:val="44"/>
          <w:szCs w:val="44"/>
        </w:rPr>
        <w:t>Open Banking: APIs will expand Customer 360 by integrating fintech ecosystems.</w:t>
      </w:r>
    </w:p>
    <w:p w14:paraId="2D9B12BB" w14:textId="77777777" w:rsidR="00F01F9F" w:rsidRPr="00F01F9F" w:rsidRDefault="00F01F9F" w:rsidP="00F01F9F">
      <w:pPr>
        <w:rPr>
          <w:sz w:val="44"/>
          <w:szCs w:val="44"/>
        </w:rPr>
      </w:pPr>
      <w:r w:rsidRPr="00F01F9F">
        <w:rPr>
          <w:sz w:val="44"/>
          <w:szCs w:val="44"/>
        </w:rPr>
        <w:t>8. Recommendations</w:t>
      </w:r>
    </w:p>
    <w:p w14:paraId="312A65A7" w14:textId="77777777" w:rsidR="00F01F9F" w:rsidRPr="00F01F9F" w:rsidRDefault="00F01F9F" w:rsidP="00F01F9F">
      <w:pPr>
        <w:numPr>
          <w:ilvl w:val="0"/>
          <w:numId w:val="7"/>
        </w:numPr>
        <w:rPr>
          <w:sz w:val="44"/>
          <w:szCs w:val="44"/>
        </w:rPr>
      </w:pPr>
      <w:r w:rsidRPr="00F01F9F">
        <w:rPr>
          <w:sz w:val="44"/>
          <w:szCs w:val="44"/>
        </w:rPr>
        <w:t>Invest in data governance frameworks to ensure accuracy and compliance.</w:t>
      </w:r>
    </w:p>
    <w:p w14:paraId="428A89B7" w14:textId="77777777" w:rsidR="00F01F9F" w:rsidRPr="00F01F9F" w:rsidRDefault="00F01F9F" w:rsidP="00F01F9F">
      <w:pPr>
        <w:numPr>
          <w:ilvl w:val="0"/>
          <w:numId w:val="7"/>
        </w:numPr>
        <w:rPr>
          <w:sz w:val="44"/>
          <w:szCs w:val="44"/>
        </w:rPr>
      </w:pPr>
      <w:r w:rsidRPr="00F01F9F">
        <w:rPr>
          <w:sz w:val="44"/>
          <w:szCs w:val="44"/>
        </w:rPr>
        <w:t>Adopt cloud-based Customer 360 platforms for scalability.</w:t>
      </w:r>
    </w:p>
    <w:p w14:paraId="57D20759" w14:textId="77777777" w:rsidR="00F01F9F" w:rsidRPr="00F01F9F" w:rsidRDefault="00F01F9F" w:rsidP="00F01F9F">
      <w:pPr>
        <w:numPr>
          <w:ilvl w:val="0"/>
          <w:numId w:val="7"/>
        </w:numPr>
        <w:rPr>
          <w:sz w:val="44"/>
          <w:szCs w:val="44"/>
        </w:rPr>
      </w:pPr>
      <w:r w:rsidRPr="00F01F9F">
        <w:rPr>
          <w:sz w:val="44"/>
          <w:szCs w:val="44"/>
        </w:rPr>
        <w:t>Focus on customer-centric KPIs (lifetime value, churn rate, satisfaction index).</w:t>
      </w:r>
    </w:p>
    <w:p w14:paraId="2F70C151" w14:textId="77777777" w:rsidR="00F01F9F" w:rsidRPr="00F01F9F" w:rsidRDefault="00F01F9F" w:rsidP="00F01F9F">
      <w:pPr>
        <w:numPr>
          <w:ilvl w:val="0"/>
          <w:numId w:val="7"/>
        </w:numPr>
        <w:rPr>
          <w:sz w:val="44"/>
          <w:szCs w:val="44"/>
        </w:rPr>
      </w:pPr>
      <w:r w:rsidRPr="00F01F9F">
        <w:rPr>
          <w:sz w:val="44"/>
          <w:szCs w:val="44"/>
        </w:rPr>
        <w:t>Leverage AI-driven insights for proactive engagement rather than reactive service.</w:t>
      </w:r>
    </w:p>
    <w:p w14:paraId="13B50E0E" w14:textId="77777777" w:rsidR="00F01F9F" w:rsidRPr="00F01F9F" w:rsidRDefault="00F01F9F" w:rsidP="00F01F9F">
      <w:pPr>
        <w:rPr>
          <w:sz w:val="44"/>
          <w:szCs w:val="44"/>
        </w:rPr>
      </w:pPr>
      <w:r w:rsidRPr="00F01F9F">
        <w:rPr>
          <w:sz w:val="44"/>
          <w:szCs w:val="44"/>
        </w:rPr>
        <w:lastRenderedPageBreak/>
        <w:t>9. Conclusion</w:t>
      </w:r>
    </w:p>
    <w:p w14:paraId="23E8E975" w14:textId="77777777" w:rsidR="00F01F9F" w:rsidRPr="00F01F9F" w:rsidRDefault="00F01F9F" w:rsidP="00F01F9F">
      <w:pPr>
        <w:rPr>
          <w:sz w:val="44"/>
          <w:szCs w:val="44"/>
        </w:rPr>
      </w:pPr>
      <w:r w:rsidRPr="00F01F9F">
        <w:rPr>
          <w:sz w:val="44"/>
          <w:szCs w:val="44"/>
        </w:rPr>
        <w:t>Banking Customer 360 is not just a technology initiative—it is a strategic transformation that positions banks as trusted advisors rather than transactional service providers. By harnessing integrated data and advanced analytics, banks can deliver superior customer experiences, drive profitability, and remain competitive in the digital era.</w:t>
      </w:r>
    </w:p>
    <w:p w14:paraId="0FE8625D" w14:textId="77777777" w:rsidR="00F01F9F" w:rsidRPr="00F01F9F" w:rsidRDefault="00F01F9F" w:rsidP="00CD680B">
      <w:pPr>
        <w:rPr>
          <w:sz w:val="44"/>
          <w:szCs w:val="44"/>
          <w:lang w:val="en-US"/>
        </w:rPr>
      </w:pPr>
    </w:p>
    <w:p w14:paraId="7B9DD6AA" w14:textId="77777777" w:rsidR="00F01F9F" w:rsidRPr="00F01F9F" w:rsidRDefault="00F01F9F" w:rsidP="00CD680B">
      <w:pPr>
        <w:rPr>
          <w:sz w:val="44"/>
          <w:szCs w:val="44"/>
          <w:lang w:val="en-US"/>
        </w:rPr>
      </w:pPr>
    </w:p>
    <w:sectPr w:rsidR="00F01F9F" w:rsidRPr="00F01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D29FA"/>
    <w:multiLevelType w:val="multilevel"/>
    <w:tmpl w:val="1FD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B36A1"/>
    <w:multiLevelType w:val="multilevel"/>
    <w:tmpl w:val="1AA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43834"/>
    <w:multiLevelType w:val="multilevel"/>
    <w:tmpl w:val="D73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0B77D3"/>
    <w:multiLevelType w:val="multilevel"/>
    <w:tmpl w:val="506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00A5E"/>
    <w:multiLevelType w:val="multilevel"/>
    <w:tmpl w:val="E99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862447"/>
    <w:multiLevelType w:val="multilevel"/>
    <w:tmpl w:val="DD06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94C07"/>
    <w:multiLevelType w:val="multilevel"/>
    <w:tmpl w:val="DD9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534384">
    <w:abstractNumId w:val="3"/>
  </w:num>
  <w:num w:numId="2" w16cid:durableId="834760370">
    <w:abstractNumId w:val="5"/>
  </w:num>
  <w:num w:numId="3" w16cid:durableId="1253321922">
    <w:abstractNumId w:val="4"/>
  </w:num>
  <w:num w:numId="4" w16cid:durableId="472793685">
    <w:abstractNumId w:val="2"/>
  </w:num>
  <w:num w:numId="5" w16cid:durableId="1324772997">
    <w:abstractNumId w:val="6"/>
  </w:num>
  <w:num w:numId="6" w16cid:durableId="786194650">
    <w:abstractNumId w:val="0"/>
  </w:num>
  <w:num w:numId="7" w16cid:durableId="1648631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0B"/>
    <w:rsid w:val="002966F6"/>
    <w:rsid w:val="00BE086D"/>
    <w:rsid w:val="00BF687C"/>
    <w:rsid w:val="00CD680B"/>
    <w:rsid w:val="00F01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CA97"/>
  <w15:chartTrackingRefBased/>
  <w15:docId w15:val="{9E6F4C40-69B5-42E1-A651-6C8C0928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80B"/>
    <w:rPr>
      <w:rFonts w:eastAsiaTheme="majorEastAsia" w:cstheme="majorBidi"/>
      <w:color w:val="272727" w:themeColor="text1" w:themeTint="D8"/>
    </w:rPr>
  </w:style>
  <w:style w:type="paragraph" w:styleId="Title">
    <w:name w:val="Title"/>
    <w:basedOn w:val="Normal"/>
    <w:next w:val="Normal"/>
    <w:link w:val="TitleChar"/>
    <w:uiPriority w:val="10"/>
    <w:qFormat/>
    <w:rsid w:val="00CD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80B"/>
    <w:pPr>
      <w:spacing w:before="160"/>
      <w:jc w:val="center"/>
    </w:pPr>
    <w:rPr>
      <w:i/>
      <w:iCs/>
      <w:color w:val="404040" w:themeColor="text1" w:themeTint="BF"/>
    </w:rPr>
  </w:style>
  <w:style w:type="character" w:customStyle="1" w:styleId="QuoteChar">
    <w:name w:val="Quote Char"/>
    <w:basedOn w:val="DefaultParagraphFont"/>
    <w:link w:val="Quote"/>
    <w:uiPriority w:val="29"/>
    <w:rsid w:val="00CD680B"/>
    <w:rPr>
      <w:i/>
      <w:iCs/>
      <w:color w:val="404040" w:themeColor="text1" w:themeTint="BF"/>
    </w:rPr>
  </w:style>
  <w:style w:type="paragraph" w:styleId="ListParagraph">
    <w:name w:val="List Paragraph"/>
    <w:basedOn w:val="Normal"/>
    <w:uiPriority w:val="34"/>
    <w:qFormat/>
    <w:rsid w:val="00CD680B"/>
    <w:pPr>
      <w:ind w:left="720"/>
      <w:contextualSpacing/>
    </w:pPr>
  </w:style>
  <w:style w:type="character" w:styleId="IntenseEmphasis">
    <w:name w:val="Intense Emphasis"/>
    <w:basedOn w:val="DefaultParagraphFont"/>
    <w:uiPriority w:val="21"/>
    <w:qFormat/>
    <w:rsid w:val="00CD680B"/>
    <w:rPr>
      <w:i/>
      <w:iCs/>
      <w:color w:val="0F4761" w:themeColor="accent1" w:themeShade="BF"/>
    </w:rPr>
  </w:style>
  <w:style w:type="paragraph" w:styleId="IntenseQuote">
    <w:name w:val="Intense Quote"/>
    <w:basedOn w:val="Normal"/>
    <w:next w:val="Normal"/>
    <w:link w:val="IntenseQuoteChar"/>
    <w:uiPriority w:val="30"/>
    <w:qFormat/>
    <w:rsid w:val="00CD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80B"/>
    <w:rPr>
      <w:i/>
      <w:iCs/>
      <w:color w:val="0F4761" w:themeColor="accent1" w:themeShade="BF"/>
    </w:rPr>
  </w:style>
  <w:style w:type="character" w:styleId="IntenseReference">
    <w:name w:val="Intense Reference"/>
    <w:basedOn w:val="DefaultParagraphFont"/>
    <w:uiPriority w:val="32"/>
    <w:qFormat/>
    <w:rsid w:val="00CD6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56639-10CB-4A59-9CF8-D83D3F2F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Balraj Singh Chhina</dc:creator>
  <cp:keywords/>
  <dc:description/>
  <cp:lastModifiedBy>Balraj Singh Chhina</cp:lastModifiedBy>
  <cp:revision>2</cp:revision>
  <dcterms:created xsi:type="dcterms:W3CDTF">2025-11-26T03:45:00Z</dcterms:created>
  <dcterms:modified xsi:type="dcterms:W3CDTF">2025-11-26T03:45:00Z</dcterms:modified>
</cp:coreProperties>
</file>