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Implementation</w:t>
      </w:r>
    </w:p>
    <w:p>
      <w:pPr>
        <w:pStyle w:val="Heading2"/>
      </w:pPr>
      <w:r>
        <w:t>4.1 Overview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The UBotswana Queue Management System was implemented as a three-tier application comprising a Spring Boot REST API backend, a student-facing React Native mobile/web application (User Dashboard), and a staff-facing React Native mobile/web application (Staff Dashboard). All three tiers were developed and tested concurrently, with the backend exposing a consistent JSON API that both frontends consume over HTTP.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The implementation followed a feature-by-feature approach: core queue operations were built first, followed by department and task management, and finally staff authentication. A shared design system was introduced late in the cycle to unify the visual language across both frontends.</w:t>
      </w:r>
    </w:p>
    <w:p>
      <w:pPr>
        <w:pStyle w:val="Heading2"/>
      </w:pPr>
      <w:r>
        <w:t>4.2 Backend — Spring Boot REST API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The backend is a Spring Boot 4.0.3 application written in Java 21, using Spring Data JPA with Hibernate as the ORM layer and MySQL 8 as the database. Maven is used for dependency management. The application exposes six REST controllers, each mapped to a dedicated resource path under /api.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533"/>
        <w:gridCol w:w="4533"/>
      </w:tblGrid>
      <w:tr>
        <w:tc>
          <w:tcPr>
            <w:tcW w:type="dxa" w:w="2268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59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Implementation Detail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UserQController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/api/userq/** — CRUD for queue entries; random 5-digit userID generation with uniqueness check before insert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TaskListController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/api/tasks/** — full CRUD for services; DELETE cascades to requirements, userQ and serviceDesk entries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DepartmentController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/api/departments/** — read-only listing of departments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RequirementController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/api/requirements/** — add/remove per-task document requirements using a composite key (taskID, document)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ServiceDeskController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/api/serviceDesk/** — tracks users at the physical desk; composite key (userID, taskID)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AuthController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/api/auth/** — staff login (POST /login) and account creation (POST /register) with BCrypt password hashing via Spring Security Crypto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Data models are defined as JPA entities with Lombok-generated getters and setters. Two entities use composite primary keys: Requirements (taskID + document) and ServiceDesk (userID + taskID), both implemented with a separate @Embeddable key class. The StaffAccount entity introduced in Beta v2 links each staff member to a DepartmentList record via a @ManyToOne relationship, allowing the login response to return department context directly. Passwords are stored as BCrypt hashes; plain-text credentials are never persisted.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The database schema is managed by JPA with ddl-auto=update, which creates or alters tables on application startup. A sample_data.sql seed script is provided to populate all five departments, 21 tasks, 42 document requirements, sample queue and desk entries, and five BCrypt-hashed staff accounts for testing.</w:t>
      </w:r>
    </w:p>
    <w:p>
      <w:pPr>
        <w:pStyle w:val="Heading2"/>
      </w:pPr>
      <w:r>
        <w:t>4.3 User Dashboard — BETAv2-USER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The User Dashboard is a React Native 0.81.5 / Expo v54 application targeting both web and mobile. It is structured as a three-screen native stack navigator.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533"/>
        <w:gridCol w:w="4533"/>
      </w:tblGrid>
      <w:tr>
        <w:tc>
          <w:tcPr>
            <w:tcW w:type="dxa" w:w="2268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59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Implementation Detail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UserWelcomeScreen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Landing page. Renders a split-panel layout on tablet/desktop (maroon branding panel + action panel) and a centred white card on mobile, switching at the 768 px breakpoint via the useResponsive() hook.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JoinScreen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Fetches departments on mount, then tasks per department on selection. All tasks appear in the picker; unavailable ones show an inline warning banner. On submit, POST /api/userq/queue is called and the user is navigated directly to StatusScreen with the returned userID pre-loaded.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StatusScreen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Accepts an initialUserID route param for auto-load after joining. Fetches queue details and position in parallel (Promise.all). Starts a 30-second polling interval that silently refreshes the position. Fires Alert dialogs at position ≤ 3 ("Almost Your Turn") and position = 1 ("You're Next!"), each firing at most once per session. The cancel flow calls DELETE /api/userq/remove/{userID} and stops polling.</w:t>
            </w:r>
          </w:p>
        </w:tc>
      </w:tr>
    </w:tbl>
    <w:p>
      <w:pPr>
        <w:spacing w:after="8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A centralised Api.js constant file holds the backend base URL, making it trivial to retarget the app to a different host for physical-device testing.</w:t>
      </w:r>
    </w:p>
    <w:p>
      <w:pPr>
        <w:pStyle w:val="Heading2"/>
      </w:pPr>
      <w:r>
        <w:t>4.4 Staff Dashboard — BETAv2-STAFF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The Staff Dashboard shares the same technology stack and navigation pattern. It consists of three screens navigated by a native stack.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533"/>
        <w:gridCol w:w="4533"/>
      </w:tblGrid>
      <w:tr>
        <w:tc>
          <w:tcPr>
            <w:tcW w:type="dxa" w:w="2268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597"/>
            <w:shd w:val="clear" w:color="auto" w:fill="7A001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Implementation Detail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WelcomeScreen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Username/password login form. Calls POST /api/auth/login; on success, navigates to StaffDashboard passing departmentID, departmentName, staffID, and username as route params. Error messages from the API are displayed inline.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StaffDashboard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Receives department context from route params. Fetches /api/userq/department/{departmentID} on mount and via a 10-second setInterval for auto-refresh. Renders a FlatList of queue cards sorted ascending by createdAt. Each card shows a colour-coded position badge (green = 1, orange = 2–3, maroon = 4+), a "NEXT" chip on the first entry, and a Serve / Remove button that calls DELETE /api/userq/remove/{userID}. A stats bar above the list shows waiting count, being-served count, and near-front count. On desktop the list renders in two columns.</w:t>
            </w:r>
          </w:p>
        </w:tc>
      </w:tr>
      <w:tr>
        <w:tc>
          <w:tcPr>
            <w:tcW w:type="dxa" w:w="4533"/>
            <w:shd w:val="clear" w:color="auto" w:fill="F8F9FB"/>
          </w:tcPr>
          <w:p>
            <w:r/>
            <w:r>
              <w:rPr>
                <w:rFonts w:ascii="Calibri" w:hAnsi="Calibri"/>
                <w:b/>
                <w:color w:val="101828"/>
                <w:sz w:val="19"/>
              </w:rPr>
              <w:t>ManageTasks</w:t>
            </w:r>
          </w:p>
        </w:tc>
        <w:tc>
          <w:tcPr>
            <w:tcW w:type="dxa" w:w="4533"/>
          </w:tcPr>
          <w:p>
            <w:r/>
            <w:r>
              <w:rPr>
                <w:rFonts w:ascii="Calibri" w:hAnsi="Calibri"/>
                <w:color w:val="344054"/>
                <w:sz w:val="19"/>
              </w:rPr>
              <w:t>Loads all tasks and their requirements in parallel on mount using Promise.all per task. On desktop: a 42%-width task list panel on the left opens an edit panel on the right when a task is selected. On mobile: edit fields expand inline below the selected card. Supports creating tasks (POST /api/tasks/add), updating (PUT /api/tasks/update/{id}), cascading delete (DELETE /api/tasks/delete/{id}), and adding/removing individual document requirements (POST /api/requirements/add, DELETE /api/requirements/delete/{taskID}/{doc}).</w:t>
            </w:r>
          </w:p>
        </w:tc>
      </w:tr>
    </w:tbl>
    <w:p>
      <w:pPr>
        <w:spacing w:after="80"/>
      </w:pPr>
    </w:p>
    <w:p>
      <w:pPr>
        <w:spacing w:before="0" w:after="80"/>
        <w:jc w:val="left"/>
      </w:pPr>
    </w:p>
    <w:p>
      <w:pPr>
        <w:pStyle w:val="Heading2"/>
      </w:pPr>
      <w:r>
        <w:t>4.5 Shared Design System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A shared Theme.js module — identical across both dashboards — provides a consistent visual language. It exports a COLORS palette (brand maroon #7A0019, semantic success, error, warning, and info tokens), RADIUS and SHADOW presets, COMMON_STYLES reusable style objects, breakpoint constants (BP), and the useResponsive() hook. The hook reads window width via useWindowDimensions() and returns isMobile, isTablet, isDesktop, isWide, contentWidth, and a cols grid count. Every screen uses this hook to switch between mobile and desktop layouts at the 768 px breakpoint.</w:t>
      </w:r>
    </w:p>
    <w:p>
      <w:pPr>
        <w:pStyle w:val="Heading2"/>
      </w:pPr>
      <w:r>
        <w:t>4.6 Frontend–Backend Integration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All API calls use the browser Fetch API. CORS is globally open on the backend (@CrossOrigin(origins = "*")), so both frontends can reach the API from any origin during development. Requests send and receive JSON; no authentication token is attached to requests post-login, as session management was not implemented in this beta cycle. Error handling follows a consistent pattern: non-2xx responses are parsed for an error field from the API response body and surfaced to the user via Alert dialogs or inline message boxes.</w:t>
      </w:r>
    </w:p>
    <w:p>
      <w:pPr>
        <w:pStyle w:val="Heading2"/>
      </w:pPr>
      <w:r>
        <w:t>4.7 Known Implementation Limitations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344054"/>
          <w:sz w:val="21"/>
        </w:rPr>
        <w:t>Several areas were intentionally deferred for post-beta resolution. The staff login validates credentials with BCrypt but issues no token, leaving API endpoints unprotected after login. The /api/auth/register endpoint has no admin guard. Queue user IDs are generated as random 5-digit integers, which could theoretically collide under high concurrency. All communication is plain HTTP with hardcoded localhost addresses in frontend constants. The ddl-auto=update JPA setting is suitable for development but should be replaced with a migration tool such as Flyway before any production deployment.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00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A001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01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0182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