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Análisis de Datos</w:t>
      </w:r>
    </w:p>
    <w:p>
      <w:pPr>
        <w:pStyle w:val="Heading1"/>
      </w:pPr>
      <w:r>
        <w:t>1. Clasificación de Variables</w:t>
      </w:r>
    </w:p>
    <w:p>
      <w:r>
        <w:t>Estado: Cualitativa Nominal</w:t>
        <w:br/>
        <w:t>Sexo: Cualitativa Nominal</w:t>
        <w:br/>
        <w:t>Edad: Cuantitativa Continua</w:t>
        <w:br/>
        <w:t>Raza: Cualitativa Nominal</w:t>
        <w:br/>
        <w:t>Años de Estudio: Cuantitativa Continua</w:t>
        <w:br/>
        <w:t>Ingresos: Cuantitativa Continua</w:t>
        <w:br/>
        <w:t>Altura: Cuantitativa Continua</w:t>
      </w:r>
    </w:p>
    <w:p>
      <w:pPr>
        <w:pStyle w:val="Heading1"/>
      </w:pPr>
      <w:r>
        <w:t>2. Tabla de Distribución de Frecuencias</w:t>
      </w:r>
    </w:p>
    <w:p>
      <w:pPr>
        <w:pStyle w:val="Heading2"/>
      </w:pPr>
      <w:r>
        <w:t>Estado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Estado</w:t>
            </w:r>
          </w:p>
        </w:tc>
        <w:tc>
          <w:tcPr>
            <w:tcW w:type="dxa" w:w="4320"/>
          </w:tcPr>
          <w:p>
            <w:r>
              <w:t>Frecuencia</w:t>
            </w:r>
          </w:p>
        </w:tc>
      </w:tr>
      <w:tr>
        <w:tc>
          <w:tcPr>
            <w:tcW w:type="dxa" w:w="4320"/>
          </w:tcPr>
          <w:p>
            <w:r>
              <w:t>Sao Paulo</w:t>
            </w:r>
          </w:p>
        </w:tc>
        <w:tc>
          <w:tcPr>
            <w:tcW w:type="dxa" w:w="4320"/>
          </w:tcPr>
          <w:p>
            <w:r>
              <w:t>241</w:t>
            </w:r>
          </w:p>
        </w:tc>
      </w:tr>
      <w:tr>
        <w:tc>
          <w:tcPr>
            <w:tcW w:type="dxa" w:w="4320"/>
          </w:tcPr>
          <w:p>
            <w:r>
              <w:t>Minas Gerais</w:t>
            </w:r>
          </w:p>
        </w:tc>
        <w:tc>
          <w:tcPr>
            <w:tcW w:type="dxa" w:w="4320"/>
          </w:tcPr>
          <w:p>
            <w:r>
              <w:t>180</w:t>
            </w:r>
          </w:p>
        </w:tc>
      </w:tr>
      <w:tr>
        <w:tc>
          <w:tcPr>
            <w:tcW w:type="dxa" w:w="4320"/>
          </w:tcPr>
          <w:p>
            <w:r>
              <w:t>Rio Grande do Sul</w:t>
            </w:r>
          </w:p>
        </w:tc>
        <w:tc>
          <w:tcPr>
            <w:tcW w:type="dxa" w:w="4320"/>
          </w:tcPr>
          <w:p>
            <w:r>
              <w:t>176</w:t>
            </w:r>
          </w:p>
        </w:tc>
      </w:tr>
      <w:tr>
        <w:tc>
          <w:tcPr>
            <w:tcW w:type="dxa" w:w="4320"/>
          </w:tcPr>
          <w:p>
            <w:r>
              <w:t>Rio de Janeiro</w:t>
            </w:r>
          </w:p>
        </w:tc>
        <w:tc>
          <w:tcPr>
            <w:tcW w:type="dxa" w:w="4320"/>
          </w:tcPr>
          <w:p>
            <w:r>
              <w:t>161</w:t>
            </w:r>
          </w:p>
        </w:tc>
      </w:tr>
      <w:tr>
        <w:tc>
          <w:tcPr>
            <w:tcW w:type="dxa" w:w="4320"/>
          </w:tcPr>
          <w:p>
            <w:r>
              <w:t>Bahia</w:t>
            </w:r>
          </w:p>
        </w:tc>
        <w:tc>
          <w:tcPr>
            <w:tcW w:type="dxa" w:w="4320"/>
          </w:tcPr>
          <w:p>
            <w:r>
              <w:t>156</w:t>
            </w:r>
          </w:p>
        </w:tc>
      </w:tr>
      <w:tr>
        <w:tc>
          <w:tcPr>
            <w:tcW w:type="dxa" w:w="4320"/>
          </w:tcPr>
          <w:p>
            <w:r>
              <w:t>Parana</w:t>
            </w:r>
          </w:p>
        </w:tc>
        <w:tc>
          <w:tcPr>
            <w:tcW w:type="dxa" w:w="4320"/>
          </w:tcPr>
          <w:p>
            <w:r>
              <w:t>117</w:t>
            </w:r>
          </w:p>
        </w:tc>
      </w:tr>
      <w:tr>
        <w:tc>
          <w:tcPr>
            <w:tcW w:type="dxa" w:w="4320"/>
          </w:tcPr>
          <w:p>
            <w:r>
              <w:t>Para</w:t>
            </w:r>
          </w:p>
        </w:tc>
        <w:tc>
          <w:tcPr>
            <w:tcW w:type="dxa" w:w="4320"/>
          </w:tcPr>
          <w:p>
            <w:r>
              <w:t>102</w:t>
            </w:r>
          </w:p>
        </w:tc>
      </w:tr>
      <w:tr>
        <w:tc>
          <w:tcPr>
            <w:tcW w:type="dxa" w:w="4320"/>
          </w:tcPr>
          <w:p>
            <w:r>
              <w:t xml:space="preserve"> Goias</w:t>
            </w:r>
          </w:p>
        </w:tc>
        <w:tc>
          <w:tcPr>
            <w:tcW w:type="dxa" w:w="4320"/>
          </w:tcPr>
          <w:p>
            <w:r>
              <w:t>97</w:t>
            </w:r>
          </w:p>
        </w:tc>
      </w:tr>
      <w:tr>
        <w:tc>
          <w:tcPr>
            <w:tcW w:type="dxa" w:w="4320"/>
          </w:tcPr>
          <w:p>
            <w:r>
              <w:t>Ceara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  <w:tr>
        <w:tc>
          <w:tcPr>
            <w:tcW w:type="dxa" w:w="4320"/>
          </w:tcPr>
          <w:p>
            <w:r>
              <w:t>Pernambuco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  <w:tr>
        <w:tc>
          <w:tcPr>
            <w:tcW w:type="dxa" w:w="4320"/>
          </w:tcPr>
          <w:p>
            <w:r>
              <w:t>Amazonas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Santa Catarina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Maranhao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Distrito Federal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Espirito Santo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Paraiba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Rondonia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Mato Grosso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Mato Grosso do Sul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Piaui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Tocantins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Sergipe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Rio Grande do Norte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Alagoas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Amapa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Acres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Roraima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</w:tbl>
    <w:p>
      <w:pPr>
        <w:pStyle w:val="Heading2"/>
      </w:pPr>
      <w:r>
        <w:t>Años de estudio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Años de estudio</w:t>
            </w:r>
          </w:p>
        </w:tc>
        <w:tc>
          <w:tcPr>
            <w:tcW w:type="dxa" w:w="4320"/>
          </w:tcPr>
          <w:p>
            <w:r>
              <w:t>Frecuencia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529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306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221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166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151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116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</w:tbl>
    <w:p>
      <w:pPr>
        <w:pStyle w:val="Heading1"/>
      </w:pPr>
      <w:r>
        <w:t>3. Representación Gráfica</w:t>
      </w:r>
    </w:p>
    <w:p>
      <w:pPr>
        <w:pStyle w:val="Heading2"/>
      </w:pPr>
      <w:r>
        <w:t>Sexo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x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Edad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da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Color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lo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Altura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tur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4. Tabla con Medidas Resumen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Medida</w:t>
            </w:r>
          </w:p>
        </w:tc>
        <w:tc>
          <w:tcPr>
            <w:tcW w:type="dxa" w:w="1728"/>
          </w:tcPr>
          <w:p>
            <w:r>
              <w:t>Edad</w:t>
            </w:r>
          </w:p>
        </w:tc>
        <w:tc>
          <w:tcPr>
            <w:tcW w:type="dxa" w:w="1728"/>
          </w:tcPr>
          <w:p>
            <w:r>
              <w:t>Años de estudio</w:t>
            </w:r>
          </w:p>
        </w:tc>
        <w:tc>
          <w:tcPr>
            <w:tcW w:type="dxa" w:w="1728"/>
          </w:tcPr>
          <w:p>
            <w:r>
              <w:t>Ingresos</w:t>
            </w:r>
          </w:p>
        </w:tc>
        <w:tc>
          <w:tcPr>
            <w:tcW w:type="dxa" w:w="1728"/>
          </w:tcPr>
          <w:p>
            <w:r>
              <w:t>Altura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count</w:t>
            </w:r>
          </w:p>
        </w:tc>
        <w:tc>
          <w:tcPr>
            <w:tcW w:type="dxa" w:w="1728"/>
          </w:tcPr>
          <w:p>
            <w:r>
              <w:t>2000.0</w:t>
            </w:r>
          </w:p>
        </w:tc>
        <w:tc>
          <w:tcPr>
            <w:tcW w:type="dxa" w:w="1728"/>
          </w:tcPr>
          <w:p>
            <w:r>
              <w:t>2000.0</w:t>
            </w:r>
          </w:p>
        </w:tc>
        <w:tc>
          <w:tcPr>
            <w:tcW w:type="dxa" w:w="1728"/>
          </w:tcPr>
          <w:p>
            <w:r>
              <w:t>2000.0</w:t>
            </w:r>
          </w:p>
        </w:tc>
        <w:tc>
          <w:tcPr>
            <w:tcW w:type="dxa" w:w="1728"/>
          </w:tcPr>
          <w:p>
            <w:r>
              <w:t>2000.0</w:t>
            </w:r>
          </w:p>
        </w:tc>
      </w:tr>
      <w:tr>
        <w:tc>
          <w:tcPr>
            <w:tcW w:type="dxa" w:w="1728"/>
          </w:tcPr>
          <w:p>
            <w:r>
              <w:t>mean</w:t>
            </w:r>
          </w:p>
        </w:tc>
        <w:tc>
          <w:tcPr>
            <w:tcW w:type="dxa" w:w="1728"/>
          </w:tcPr>
          <w:p>
            <w:r>
              <w:t>43.97</w:t>
            </w:r>
          </w:p>
        </w:tc>
        <w:tc>
          <w:tcPr>
            <w:tcW w:type="dxa" w:w="1728"/>
          </w:tcPr>
          <w:p>
            <w:r>
              <w:t>8.57</w:t>
            </w:r>
          </w:p>
        </w:tc>
        <w:tc>
          <w:tcPr>
            <w:tcW w:type="dxa" w:w="1728"/>
          </w:tcPr>
          <w:p>
            <w:r>
              <w:t>2052.19</w:t>
            </w:r>
          </w:p>
        </w:tc>
        <w:tc>
          <w:tcPr>
            <w:tcW w:type="dxa" w:w="1728"/>
          </w:tcPr>
          <w:p>
            <w:r>
              <w:t>1.7</w:t>
            </w:r>
          </w:p>
        </w:tc>
      </w:tr>
      <w:tr>
        <w:tc>
          <w:tcPr>
            <w:tcW w:type="dxa" w:w="1728"/>
          </w:tcPr>
          <w:p>
            <w:r>
              <w:t>std</w:t>
            </w:r>
          </w:p>
        </w:tc>
        <w:tc>
          <w:tcPr>
            <w:tcW w:type="dxa" w:w="1728"/>
          </w:tcPr>
          <w:p>
            <w:r>
              <w:t>12.38</w:t>
            </w:r>
          </w:p>
        </w:tc>
        <w:tc>
          <w:tcPr>
            <w:tcW w:type="dxa" w:w="1728"/>
          </w:tcPr>
          <w:p>
            <w:r>
              <w:t>4.56</w:t>
            </w:r>
          </w:p>
        </w:tc>
        <w:tc>
          <w:tcPr>
            <w:tcW w:type="dxa" w:w="1728"/>
          </w:tcPr>
          <w:p>
            <w:r>
              <w:t>2957.27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min</w:t>
            </w:r>
          </w:p>
        </w:tc>
        <w:tc>
          <w:tcPr>
            <w:tcW w:type="dxa" w:w="1728"/>
          </w:tcPr>
          <w:p>
            <w:r>
              <w:t>13.0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1.45</w:t>
            </w:r>
          </w:p>
        </w:tc>
      </w:tr>
      <w:tr>
        <w:tc>
          <w:tcPr>
            <w:tcW w:type="dxa" w:w="1728"/>
          </w:tcPr>
          <w:p>
            <w:r>
              <w:t>25%</w:t>
            </w:r>
          </w:p>
        </w:tc>
        <w:tc>
          <w:tcPr>
            <w:tcW w:type="dxa" w:w="1728"/>
          </w:tcPr>
          <w:p>
            <w:r>
              <w:t>34.0</w:t>
            </w:r>
          </w:p>
        </w:tc>
        <w:tc>
          <w:tcPr>
            <w:tcW w:type="dxa" w:w="1728"/>
          </w:tcPr>
          <w:p>
            <w:r>
              <w:t>5.0</w:t>
            </w:r>
          </w:p>
        </w:tc>
        <w:tc>
          <w:tcPr>
            <w:tcW w:type="dxa" w:w="1728"/>
          </w:tcPr>
          <w:p>
            <w:r>
              <w:t>788.0</w:t>
            </w:r>
          </w:p>
        </w:tc>
        <w:tc>
          <w:tcPr>
            <w:tcW w:type="dxa" w:w="1728"/>
          </w:tcPr>
          <w:p>
            <w:r>
              <w:t>1.64</w:t>
            </w:r>
          </w:p>
        </w:tc>
      </w:tr>
      <w:tr>
        <w:tc>
          <w:tcPr>
            <w:tcW w:type="dxa" w:w="1728"/>
          </w:tcPr>
          <w:p>
            <w:r>
              <w:t>50%</w:t>
            </w:r>
          </w:p>
        </w:tc>
        <w:tc>
          <w:tcPr>
            <w:tcW w:type="dxa" w:w="1728"/>
          </w:tcPr>
          <w:p>
            <w:r>
              <w:t>43.0</w:t>
            </w:r>
          </w:p>
        </w:tc>
        <w:tc>
          <w:tcPr>
            <w:tcW w:type="dxa" w:w="1728"/>
          </w:tcPr>
          <w:p>
            <w:r>
              <w:t>10.0</w:t>
            </w:r>
          </w:p>
        </w:tc>
        <w:tc>
          <w:tcPr>
            <w:tcW w:type="dxa" w:w="1728"/>
          </w:tcPr>
          <w:p>
            <w:r>
              <w:t>1200.0</w:t>
            </w:r>
          </w:p>
        </w:tc>
        <w:tc>
          <w:tcPr>
            <w:tcW w:type="dxa" w:w="1728"/>
          </w:tcPr>
          <w:p>
            <w:r>
              <w:t>1.7</w:t>
            </w:r>
          </w:p>
        </w:tc>
      </w:tr>
      <w:tr>
        <w:tc>
          <w:tcPr>
            <w:tcW w:type="dxa" w:w="1728"/>
          </w:tcPr>
          <w:p>
            <w:r>
              <w:t>75%</w:t>
            </w:r>
          </w:p>
        </w:tc>
        <w:tc>
          <w:tcPr>
            <w:tcW w:type="dxa" w:w="1728"/>
          </w:tcPr>
          <w:p>
            <w:r>
              <w:t>53.0</w:t>
            </w:r>
          </w:p>
        </w:tc>
        <w:tc>
          <w:tcPr>
            <w:tcW w:type="dxa" w:w="1728"/>
          </w:tcPr>
          <w:p>
            <w:r>
              <w:t>11.0</w:t>
            </w:r>
          </w:p>
        </w:tc>
        <w:tc>
          <w:tcPr>
            <w:tcW w:type="dxa" w:w="1728"/>
          </w:tcPr>
          <w:p>
            <w:r>
              <w:t>2000.0</w:t>
            </w:r>
          </w:p>
        </w:tc>
        <w:tc>
          <w:tcPr>
            <w:tcW w:type="dxa" w:w="1728"/>
          </w:tcPr>
          <w:p>
            <w:r>
              <w:t>1.75</w:t>
            </w:r>
          </w:p>
        </w:tc>
      </w:tr>
      <w:tr>
        <w:tc>
          <w:tcPr>
            <w:tcW w:type="dxa" w:w="1728"/>
          </w:tcPr>
          <w:p>
            <w:r>
              <w:t>max</w:t>
            </w:r>
          </w:p>
        </w:tc>
        <w:tc>
          <w:tcPr>
            <w:tcW w:type="dxa" w:w="1728"/>
          </w:tcPr>
          <w:p>
            <w:r>
              <w:t>88.0</w:t>
            </w:r>
          </w:p>
        </w:tc>
        <w:tc>
          <w:tcPr>
            <w:tcW w:type="dxa" w:w="1728"/>
          </w:tcPr>
          <w:p>
            <w:r>
              <w:t>15.0</w:t>
            </w:r>
          </w:p>
        </w:tc>
        <w:tc>
          <w:tcPr>
            <w:tcW w:type="dxa" w:w="1728"/>
          </w:tcPr>
          <w:p>
            <w:r>
              <w:t>30000.0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</w:tr>
    </w:tbl>
    <w:p>
      <w:pPr>
        <w:pStyle w:val="Heading1"/>
      </w:pPr>
      <w:r>
        <w:t>5. Gráficos de Distribución de Frecuencias</w:t>
      </w:r>
    </w:p>
    <w:p>
      <w:pPr>
        <w:pStyle w:val="Heading2"/>
      </w:pPr>
      <w:r>
        <w:t>Ingresos según Sexo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_sex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Altura según Raza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tura_raz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Ingresos según Raza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_raz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6. Gráfico de Asociación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ociac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7. Categorizar la Variable Ingresos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_categori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8. Intervalo de Confianza</w:t>
      </w:r>
    </w:p>
    <w:p>
      <w:r>
        <w:t>Intervalo de confianza del 95% para la media de ingresos: (1922.5041626982913, 2181.872837301709)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