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E81" w:rsidRPr="001B1E81" w:rsidRDefault="001B1E81" w:rsidP="001B1E81">
      <w:pPr>
        <w:pStyle w:val="Authors"/>
        <w:framePr w:w="9315" w:wrap="notBeside" w:x="1524" w:y="1753"/>
      </w:pPr>
      <w:r w:rsidRPr="001B1E81">
        <w:t xml:space="preserve">Anabela Reigoto, </w:t>
      </w:r>
      <w:r w:rsidRPr="001B1E81">
        <w:rPr>
          <w:i/>
        </w:rPr>
        <w:t>Estudante, FEUP</w:t>
      </w:r>
      <w:r w:rsidRPr="001B1E81">
        <w:t xml:space="preserve">, André Oliveira, </w:t>
      </w:r>
      <w:r w:rsidRPr="001B1E81">
        <w:rPr>
          <w:i/>
        </w:rPr>
        <w:t>Estudante, FEUP</w:t>
      </w:r>
      <w:r w:rsidRPr="001B1E81">
        <w:t xml:space="preserve"> </w:t>
      </w:r>
      <w:r>
        <w:t>e</w:t>
      </w:r>
      <w:r w:rsidRPr="001B1E81">
        <w:t xml:space="preserve"> Ba</w:t>
      </w:r>
      <w:r>
        <w:t>ltas</w:t>
      </w:r>
      <w:r w:rsidR="00644453">
        <w:t xml:space="preserve">ar </w:t>
      </w:r>
      <w:r>
        <w:t>Aroso</w:t>
      </w:r>
      <w:r w:rsidRPr="001B1E81">
        <w:t xml:space="preserve">, </w:t>
      </w:r>
      <w:r w:rsidRPr="001B1E81">
        <w:rPr>
          <w:i/>
        </w:rPr>
        <w:t>Estudante, FEUP</w:t>
      </w:r>
    </w:p>
    <w:p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:rsidR="00E97402" w:rsidRPr="001B1E81" w:rsidRDefault="001B1E81">
      <w:pPr>
        <w:pStyle w:val="Title"/>
        <w:framePr w:wrap="notBeside"/>
      </w:pPr>
      <w:r w:rsidRPr="001B1E81">
        <w:t xml:space="preserve">Projeto de Processamento de Imagem e Classificação </w:t>
      </w:r>
      <w:r>
        <w:t>de Veículos - Carvana</w:t>
      </w:r>
    </w:p>
    <w:p w:rsidR="00E97402" w:rsidRPr="00EE24F9" w:rsidRDefault="00EE24F9">
      <w:pPr>
        <w:pStyle w:val="Abstract"/>
      </w:pPr>
      <w:r>
        <w:rPr>
          <w:i/>
          <w:iCs/>
        </w:rPr>
        <w:t>Sumário</w:t>
      </w:r>
      <w:r>
        <w:t xml:space="preserve"> - </w:t>
      </w:r>
      <w:r w:rsidRPr="00EE24F9">
        <w:t>Este projeto consistiu no desenvolvimento e teste da manipulação de imagens fornecidas por um stand de automóveis, Car</w:t>
      </w:r>
      <w:r w:rsidR="001B1E81">
        <w:t>vana, através de métodos de pré-</w:t>
      </w:r>
      <w:r w:rsidRPr="00EE24F9">
        <w:t>processamento de imagem, segmentação, análise e reconhecimento e classificação para o projecto final da unidade curricular Sistemas Baseados em Visão.</w:t>
      </w:r>
    </w:p>
    <w:p w:rsidR="00E97402" w:rsidRPr="00EE24F9" w:rsidRDefault="00E97402"/>
    <w:p w:rsidR="00E97402" w:rsidRPr="001B1E81" w:rsidRDefault="00EE24F9">
      <w:pPr>
        <w:pStyle w:val="IndexTerms"/>
      </w:pPr>
      <w:bookmarkStart w:id="0" w:name="PointTmp"/>
      <w:r w:rsidRPr="001B1E81">
        <w:rPr>
          <w:i/>
          <w:iCs/>
        </w:rPr>
        <w:t>Palavras-Chave</w:t>
      </w:r>
      <w:r w:rsidRPr="001B1E81">
        <w:t xml:space="preserve"> </w:t>
      </w:r>
      <w:r w:rsidR="001B1E81" w:rsidRPr="001B1E81">
        <w:t>– Segmentação, Classificação, Reconhecimento</w:t>
      </w:r>
      <w:r w:rsidR="00E97402" w:rsidRPr="001B1E81">
        <w:t xml:space="preserve">. </w:t>
      </w:r>
    </w:p>
    <w:p w:rsidR="00E97402" w:rsidRPr="001B1E81" w:rsidRDefault="00E97402"/>
    <w:bookmarkEnd w:id="0"/>
    <w:p w:rsidR="00E97402" w:rsidRDefault="001B1E81">
      <w:pPr>
        <w:pStyle w:val="Heading1"/>
      </w:pPr>
      <w:r>
        <w:t>Introdução</w:t>
      </w:r>
    </w:p>
    <w:p w:rsidR="00E97402" w:rsidRDefault="001B1E81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>
        <w:rPr>
          <w:position w:val="-3"/>
          <w:sz w:val="56"/>
          <w:szCs w:val="56"/>
        </w:rPr>
        <w:t>E</w:t>
      </w:r>
    </w:p>
    <w:p w:rsidR="001B1E81" w:rsidRPr="001B1E81" w:rsidRDefault="001B1E81" w:rsidP="001B1E81">
      <w:r w:rsidRPr="001B1E81">
        <w:t>ste relatório tem como objetivo complementar o código efetuado para o projeto final da Unidade Curricular Sistemas Baseados em Visão, elucidando a sua natureza mais teórica, visto que esta poderá não ter sido bem detalhada na apresentação.</w:t>
      </w:r>
    </w:p>
    <w:p w:rsidR="001B1E81" w:rsidRPr="001B1E81" w:rsidRDefault="001B1E81" w:rsidP="001B1E81">
      <w:pPr>
        <w:ind w:firstLine="202"/>
      </w:pPr>
      <w:r w:rsidRPr="001B1E81">
        <w:t xml:space="preserve">Este trabalho tinha como primeiro objetivo a implementação de um código em Matlab capaz de segmentar as imagens apresentadas para que se assemelhassem às mascaras </w:t>
      </w:r>
      <w:r w:rsidRPr="001B1E81">
        <w:rPr>
          <w:i/>
        </w:rPr>
        <w:t>ground-truth</w:t>
      </w:r>
      <w:r w:rsidRPr="001B1E81">
        <w:t xml:space="preserve"> fornecidas, sendo o seu termo de comparação o cálculo da eficiência através do coeficiente </w:t>
      </w:r>
      <w:r w:rsidRPr="001B1E81">
        <w:rPr>
          <w:i/>
        </w:rPr>
        <w:t>Sørensen–</w:t>
      </w:r>
      <w:r w:rsidRPr="001B1E81">
        <w:t>Dice.</w:t>
      </w:r>
    </w:p>
    <w:p w:rsidR="001B1E81" w:rsidRPr="00314120" w:rsidRDefault="001B1E81" w:rsidP="001B1E81">
      <w:pPr>
        <w:ind w:firstLine="202"/>
      </w:pPr>
      <w:r w:rsidRPr="001B1E81">
        <w:t xml:space="preserve">Numa segunda fase, era pedido a classificação dos veículos nas suas possíveis classes: compacto, pick-up, sedan ou SUV; através das suas máscaras </w:t>
      </w:r>
      <w:r w:rsidRPr="001B1E81">
        <w:rPr>
          <w:i/>
        </w:rPr>
        <w:t>ground-truth</w:t>
      </w:r>
      <w:r w:rsidRPr="001B1E81">
        <w:t>. Para a realização desta tarefa tínhamos livre-arbítrio para escolhermos qual a melhor disposição do carro para que o algoritmo fosse mais eficiente. Posto isto e após uma análise das imagens fornecidas escolhemos a vista lateral.</w:t>
      </w:r>
    </w:p>
    <w:p w:rsidR="001B1E81" w:rsidRPr="001B1E81" w:rsidRDefault="001B1E81" w:rsidP="001B1E81">
      <w:pPr>
        <w:pStyle w:val="Text"/>
        <w:ind w:firstLine="0"/>
        <w:rPr>
          <w:i/>
          <w:iCs/>
        </w:rPr>
      </w:pPr>
      <w:r w:rsidRPr="001B1E81">
        <w:t xml:space="preserve">ZA última tarefa tinha como objetivo a classificação dos veículos na sua marca correspondente, dentro das 7 marcas possíveis: Mini, BMW, Chevrolet, Ford, Honda, Jaguar e Audi. Para a realização deste algoritmo escolhemos a disposição traseira dos automóveis, com a exceção de um Mini </w:t>
      </w:r>
      <w:r w:rsidRPr="001B1E81">
        <w:rPr>
          <w:i/>
        </w:rPr>
        <w:t>Clubman</w:t>
      </w:r>
      <w:r w:rsidRPr="001B1E81">
        <w:t xml:space="preserve"> cujo símbolo da marca se encontrava no canto inferior esquerdo da traseira, o que impossibilitava a sistematização do código que procurava o símbolo na parte central da imagem, tendo sido por isso usada a disposição frontal neste caso.</w:t>
      </w:r>
    </w:p>
    <w:p w:rsidR="008A3C23" w:rsidRPr="001B1E81" w:rsidRDefault="001B1E81" w:rsidP="001F4C5C">
      <w:pPr>
        <w:pStyle w:val="Heading1"/>
      </w:pPr>
      <w:r w:rsidRPr="001B1E81">
        <w:t>Classificação dos veículos nas suas Classes</w:t>
      </w:r>
    </w:p>
    <w:p w:rsidR="00E97402" w:rsidRDefault="00067A4E">
      <w:pPr>
        <w:pStyle w:val="Text"/>
      </w:pPr>
      <w:r w:rsidRPr="00067A4E">
        <w:t>Os veículos da base de dados apresentada enc</w:t>
      </w:r>
      <w:r>
        <w:t>ontram-se separados em quatro classes: compactos, pick-ups, sedans e SUVs</w:t>
      </w:r>
      <w:r w:rsidR="00E97402" w:rsidRPr="00067A4E">
        <w:t>.</w:t>
      </w:r>
      <w:r>
        <w:t xml:space="preserve"> A classificação dos veículos nas suas classes rege-se essencialmente pelas suas características dimensionais, sendo do senso comum normal de analisar que um veículo das classes pick-up e SUV é maior do que um veículo das outras duas classes.</w:t>
      </w:r>
      <w:r w:rsidR="00E97402" w:rsidRPr="00067A4E">
        <w:t xml:space="preserve"> </w:t>
      </w:r>
      <w:r>
        <w:t xml:space="preserve">Porém, essas classificações são inconsistentes e ambíguas. </w:t>
      </w:r>
      <w:r w:rsidRPr="00067A4E">
        <w:t>Pela análise das image</w:t>
      </w:r>
      <w:r>
        <w:t>ns da base de dados podem</w:t>
      </w:r>
      <w:r w:rsidR="00391B89">
        <w:t>o</w:t>
      </w:r>
      <w:r>
        <w:t xml:space="preserve">s verificar que </w:t>
      </w:r>
      <w:r w:rsidR="00391B89">
        <w:t>a distância dos veículos à câmara de onde foi tirada a fotografia é variável. Posto isto e para garantir uma correta classificação dos dados, fez-se uma análise pormenorizada de todas as características que, na nossa opinião, seriam preponderantes para a completa caracterização dos veículos.</w:t>
      </w:r>
    </w:p>
    <w:p w:rsidR="00391B89" w:rsidRDefault="00391B89" w:rsidP="00391B89">
      <w:pPr>
        <w:pStyle w:val="Text"/>
      </w:pPr>
      <w:r>
        <w:t>Numa primeira fase, os parâmetros analisados foram: a altura, a largura, o perímetro dado pelo retângulo que delimitava a altura e a largura do veículo e a área desse mesmo retângulo</w:t>
      </w:r>
      <w:r w:rsidR="00D46709">
        <w:t xml:space="preserve"> (box</w:t>
      </w:r>
      <w:r w:rsidR="00A543B4">
        <w:rPr>
          <w:rStyle w:val="FootnoteReference"/>
        </w:rPr>
        <w:footnoteReference w:id="2"/>
      </w:r>
      <w:r w:rsidR="00A543B4">
        <w:t>)</w:t>
      </w:r>
      <w:r>
        <w:t>. Foi calculado o valor máximo, mínimo e médio de todos estes parâmetros</w:t>
      </w:r>
      <w:r w:rsidR="000D6691">
        <w:t>, como é apresentado na Tabela 2</w:t>
      </w:r>
      <w:r>
        <w:t>.</w:t>
      </w:r>
    </w:p>
    <w:p w:rsidR="002D1151" w:rsidRDefault="00391B89" w:rsidP="002D1151">
      <w:pPr>
        <w:pStyle w:val="Text"/>
      </w:pPr>
      <w:r>
        <w:t>Perante a análise visual das imagens e dos resultados tabelas foi escolhida apenas a vista lateral para a classificação dos veículos.</w:t>
      </w:r>
      <w:r w:rsidR="002D1151">
        <w:t xml:space="preserve"> </w:t>
      </w:r>
    </w:p>
    <w:p w:rsidR="002D1151" w:rsidRDefault="002D1151" w:rsidP="002D1151">
      <w:pPr>
        <w:pStyle w:val="Text"/>
      </w:pPr>
      <w:r>
        <w:t>Primeiramente procurou-se distinguir os veículos com base nas características mais intrínsecas à sua classe, como por exemplo a distinção</w:t>
      </w:r>
      <w:r w:rsidR="00AC080C">
        <w:t xml:space="preserve"> das P</w:t>
      </w:r>
      <w:r>
        <w:t xml:space="preserve">ick-ups pela altura da sua suspensão ou a separação dos SUVs pela extensão da sua “cúpula” face à sua largura. Para isto foram usadas as funções </w:t>
      </w:r>
      <w:r w:rsidRPr="00FA2005">
        <w:rPr>
          <w:i/>
        </w:rPr>
        <w:t>suspension.m</w:t>
      </w:r>
      <w:r>
        <w:t xml:space="preserve"> e </w:t>
      </w:r>
      <w:r w:rsidRPr="00FA2005">
        <w:rPr>
          <w:i/>
        </w:rPr>
        <w:t>decision_suspension.m</w:t>
      </w:r>
      <w:r>
        <w:t xml:space="preserve"> para a distinção das pick-ups e a função </w:t>
      </w:r>
      <w:r w:rsidRPr="00FA2005">
        <w:rPr>
          <w:i/>
        </w:rPr>
        <w:t>decision_dome.m</w:t>
      </w:r>
      <w:r>
        <w:t xml:space="preserve"> para a distinção dos SUVs.</w:t>
      </w:r>
    </w:p>
    <w:p w:rsidR="00AC080C" w:rsidRDefault="00AC080C" w:rsidP="00AC080C">
      <w:pPr>
        <w:pStyle w:val="Text"/>
      </w:pPr>
      <w:r>
        <w:t xml:space="preserve">A função </w:t>
      </w:r>
      <w:r w:rsidRPr="00FA2005">
        <w:rPr>
          <w:i/>
        </w:rPr>
        <w:t>suspension.m</w:t>
      </w:r>
      <w:r>
        <w:t xml:space="preserve"> calcula o tamanho da suspensão mínima e máxima de cada classe considerando a distância entre o último pixel branco no eixo central da imagem e a altura delimitada pelos pneus do automóvel. Após a análise dos resultados </w:t>
      </w:r>
      <w:r w:rsidR="000D6691">
        <w:t>apresentados na Tabela 3</w:t>
      </w:r>
      <w:r w:rsidR="00314120">
        <w:t xml:space="preserve"> </w:t>
      </w:r>
      <w:r>
        <w:t xml:space="preserve">verificou-se que o tamanho mínimo da suspensão dos Pick-ups era superior a todos os outros e que havia uma grande discrepância entre o tamanho da suspensão dos Pick-ups e SUVs face aos Compactos e Sedans. </w:t>
      </w:r>
      <w:r w:rsidR="00A543B4">
        <w:t xml:space="preserve">Posto isto, o algoritmo já conseguia separar primeiro as Pick-ups e depois as SUVs. Sendo o último parâmetro de desempate entre os Compacto se os Sedans determinado pela relação dos seus eixos vertical e horizontal, altura e largura, respetivamente. Portanto, pela divisão da altura pela sua largura observou-se, como seria de esperar dado o extenso comprimento dos Sedans, que o valor mínimo desta divisão na classe Compactos era </w:t>
      </w:r>
      <w:r w:rsidR="00A543B4">
        <w:lastRenderedPageBreak/>
        <w:t>superior ao valor máximo na classe Sedans, concluindo desta maneira a classificação de todos os veículos nas quatro classes.</w:t>
      </w:r>
    </w:p>
    <w:p w:rsidR="00A543B4" w:rsidRDefault="00A543B4" w:rsidP="00AC080C">
      <w:pPr>
        <w:pStyle w:val="Text"/>
      </w:pPr>
      <w:r>
        <w:t xml:space="preserve">Porém e devido ao facto dos valores utilizados para a separação do SUV usando o </w:t>
      </w:r>
      <w:r w:rsidRPr="00FA2005">
        <w:rPr>
          <w:i/>
        </w:rPr>
        <w:t>decision_dome.m</w:t>
      </w:r>
      <w:r>
        <w:t xml:space="preserve"> terem sido inseridos com base em tentativas e a margem de distinção ser muito pequena, uma outra opção para separar as SUVs seria o cálculo da sua </w:t>
      </w:r>
      <w:r w:rsidR="00D46709">
        <w:t xml:space="preserve">área, usando a função do </w:t>
      </w:r>
      <w:r w:rsidR="00FA2005">
        <w:t>MATLAB</w:t>
      </w:r>
      <w:r w:rsidR="00D46709">
        <w:t xml:space="preserve"> </w:t>
      </w:r>
      <w:r w:rsidR="00D46709" w:rsidRPr="00FA2005">
        <w:rPr>
          <w:b/>
        </w:rPr>
        <w:t>regionprops</w:t>
      </w:r>
      <w:r w:rsidR="00D46709">
        <w:t>, e inserindo como argumento ‘</w:t>
      </w:r>
      <w:r w:rsidR="00D46709" w:rsidRPr="00FA2005">
        <w:rPr>
          <w:i/>
        </w:rPr>
        <w:t>Area’</w:t>
      </w:r>
      <w:r w:rsidR="00D46709">
        <w:t>.</w:t>
      </w:r>
    </w:p>
    <w:p w:rsidR="00015F6D" w:rsidRDefault="00D46709" w:rsidP="004E1BC6">
      <w:pPr>
        <w:pStyle w:val="Text"/>
      </w:pPr>
      <w:r>
        <w:t xml:space="preserve">Após a utilização e exploração da função </w:t>
      </w:r>
      <w:r w:rsidRPr="00FA2005">
        <w:rPr>
          <w:b/>
        </w:rPr>
        <w:t>regionprops</w:t>
      </w:r>
      <w:r>
        <w:t xml:space="preserve"> e tendo em conta que os métodos que estavam a ser usados eram muito restritos à precisão da segmentação, procurou-se alternativas. Para isso aumentou-se a análise dos dado</w:t>
      </w:r>
      <w:r w:rsidR="000D6691">
        <w:t>s como é apresentado na Tabela 4.</w:t>
      </w:r>
      <w:r w:rsidR="004E1BC6">
        <w:t xml:space="preserve"> Nesta tabela são apresentados 4 parâmetros: área, fo</w:t>
      </w:r>
      <w:r w:rsidR="00015F6D">
        <w:t>rmula, axis e box.</w:t>
      </w:r>
    </w:p>
    <w:p w:rsidR="004E1BC6" w:rsidRDefault="004E1BC6" w:rsidP="004E1BC6">
      <w:pPr>
        <w:pStyle w:val="Text"/>
      </w:pPr>
      <w:r>
        <w:t xml:space="preserve">A formula corresponde </w:t>
      </w:r>
      <w:r w:rsidR="00015F6D">
        <w:t xml:space="preserve">ao quociente do </w:t>
      </w:r>
      <w:r>
        <w:t xml:space="preserve">quadrado do perímetro </w:t>
      </w:r>
      <w:r w:rsidR="00015F6D">
        <w:t>com</w:t>
      </w:r>
      <w:r>
        <w:t xml:space="preserve"> a área. Este parâmetro é usado logo numa fase inicial da árvore de decisão em três dos quatro algoritmos, uma vez que possui uma grande margem de decisão, cerca de 25.80%, que distância as Pick-Ups dos restantes veículos. Este resultado é facilmente e</w:t>
      </w:r>
      <w:r w:rsidR="00015F6D">
        <w:t>xplicado tendo em conta que as Pick-Ups apresentam um</w:t>
      </w:r>
      <w:r>
        <w:t xml:space="preserve"> tamanho elevado e uma “caixa aberta” que lhe aumenta o perímetro comparativamente aos veículos mais arredondados. A simples relação entre </w:t>
      </w:r>
      <w:r w:rsidR="00015F6D">
        <w:t>a soma d</w:t>
      </w:r>
      <w:r>
        <w:t>os catetos de um triângulo</w:t>
      </w:r>
      <w:r w:rsidR="00015F6D">
        <w:t xml:space="preserve"> retângulo</w:t>
      </w:r>
      <w:r>
        <w:t xml:space="preserve"> e a sua hipotenusa </w:t>
      </w:r>
      <w:r w:rsidR="00015F6D">
        <w:t>demonstra bem essa situação.</w:t>
      </w:r>
    </w:p>
    <w:p w:rsidR="00807CEE" w:rsidRPr="00807CEE" w:rsidRDefault="00807CEE" w:rsidP="00807CEE">
      <w:pPr>
        <w:pStyle w:val="Text"/>
        <w:ind w:left="808"/>
      </w:pPr>
      <m:oMath>
        <m:r>
          <w:rPr>
            <w:rFonts w:ascii="Cambria Math" w:hAnsi="Cambria Math"/>
          </w:rPr>
          <m:t xml:space="preserve"> formula=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Perimeter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Area</m:t>
            </m:r>
          </m:den>
        </m:f>
      </m:oMath>
      <w:r>
        <w:tab/>
      </w:r>
      <w:r>
        <w:tab/>
      </w:r>
      <w:r>
        <w:tab/>
      </w:r>
      <w:r>
        <w:tab/>
      </w:r>
      <w:r>
        <w:tab/>
      </w:r>
      <w:r w:rsidR="00B50D20">
        <w:t>(2</w:t>
      </w:r>
      <w:r>
        <w:t>)</w:t>
      </w:r>
    </w:p>
    <w:p w:rsidR="00807CEE" w:rsidRDefault="00807CEE" w:rsidP="004E1BC6">
      <w:pPr>
        <w:pStyle w:val="Text"/>
      </w:pPr>
    </w:p>
    <w:p w:rsidR="00015F6D" w:rsidRDefault="00015F6D" w:rsidP="00015F6D">
      <w:pPr>
        <w:pStyle w:val="Text"/>
      </w:pPr>
      <w:r>
        <w:t xml:space="preserve">O axis é calculado através do quociente entre a altura e a largura e permite identificar os carros mais baixos e compridos, </w:t>
      </w:r>
      <w:r>
        <w:t>como os Sedans</w:t>
      </w:r>
      <w:r>
        <w:t>, dos carro</w:t>
      </w:r>
      <w:r w:rsidR="00807CEE">
        <w:t>s</w:t>
      </w:r>
      <w:r>
        <w:t xml:space="preserve"> mais altos e pequenos, como os Compactos.</w:t>
      </w:r>
    </w:p>
    <w:p w:rsidR="00807CEE" w:rsidRDefault="00807CEE" w:rsidP="00807CEE">
      <w:pPr>
        <w:pStyle w:val="Text"/>
        <w:ind w:left="1212"/>
      </w:pPr>
      <m:oMath>
        <m:r>
          <w:rPr>
            <w:rFonts w:ascii="Cambria Math" w:hAnsi="Cambria Math"/>
          </w:rPr>
          <m:t xml:space="preserve">axis=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height</m:t>
            </m:r>
          </m:num>
          <m:den>
            <m:r>
              <w:rPr>
                <w:rFonts w:ascii="Cambria Math" w:hAnsi="Cambria Math"/>
              </w:rPr>
              <m:t>width</m:t>
            </m:r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0D20">
        <w:t>(3</w:t>
      </w:r>
      <w:r>
        <w:t>)</w:t>
      </w:r>
    </w:p>
    <w:p w:rsidR="0015170F" w:rsidRDefault="0015170F" w:rsidP="00807CEE">
      <w:pPr>
        <w:pStyle w:val="Text"/>
        <w:ind w:left="1212"/>
      </w:pPr>
    </w:p>
    <w:p w:rsidR="0015170F" w:rsidRDefault="0015170F" w:rsidP="0015170F">
      <w:pPr>
        <w:pStyle w:val="Text"/>
        <w:jc w:val="left"/>
      </w:pPr>
      <w:r>
        <w:t xml:space="preserve">A box é calculada pelo produto da altura com a largura, correspondendo à área do retângulo definido pelo </w:t>
      </w:r>
      <w:r w:rsidRPr="0015170F">
        <w:rPr>
          <w:i/>
        </w:rPr>
        <w:t>Bo</w:t>
      </w:r>
      <w:r>
        <w:rPr>
          <w:i/>
        </w:rPr>
        <w:t>u</w:t>
      </w:r>
      <w:r w:rsidRPr="0015170F">
        <w:rPr>
          <w:i/>
        </w:rPr>
        <w:t>ndingBox</w:t>
      </w:r>
      <w:r>
        <w:t>.</w:t>
      </w:r>
      <w:r w:rsidR="00E93910">
        <w:t xml:space="preserve"> Este parâmetro é usado apenas no primeiro algoritmo para a separação entre os Sedans e os SUVs, dado o seu porte face à pequena altura dos Sedans e uma largura semelhante.</w:t>
      </w:r>
    </w:p>
    <w:p w:rsidR="0015170F" w:rsidRDefault="0015170F" w:rsidP="0015170F">
      <w:pPr>
        <w:pStyle w:val="Text"/>
        <w:ind w:left="1212"/>
      </w:pPr>
      <m:oMath>
        <m:r>
          <w:rPr>
            <w:rFonts w:ascii="Cambria Math" w:hAnsi="Cambria Math"/>
          </w:rPr>
          <m:t>box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height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width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0D20">
        <w:t>(4</w:t>
      </w:r>
      <w:r>
        <w:t>)</w:t>
      </w:r>
    </w:p>
    <w:p w:rsidR="0015170F" w:rsidRPr="0015170F" w:rsidRDefault="0015170F" w:rsidP="0015170F">
      <w:pPr>
        <w:pStyle w:val="Text"/>
        <w:jc w:val="left"/>
      </w:pPr>
    </w:p>
    <w:p w:rsidR="00D46709" w:rsidRDefault="00D46709" w:rsidP="00AC080C">
      <w:pPr>
        <w:pStyle w:val="Text"/>
      </w:pPr>
      <w:r>
        <w:t>Depois de uma análise detalhada dos dados obtidos e procurando criar uma árvore de decisão robusta aos erros da segmentação foram calculadas as margens de decisão tendo em conta os seis par</w:t>
      </w:r>
      <w:r w:rsidR="000D6691">
        <w:t>âmetros apresentados na Tabela 5</w:t>
      </w:r>
      <w:r>
        <w:t>.</w:t>
      </w:r>
    </w:p>
    <w:p w:rsidR="00D46709" w:rsidRDefault="00D46709" w:rsidP="00AC080C">
      <w:pPr>
        <w:pStyle w:val="Text"/>
      </w:pPr>
      <w:r>
        <w:t xml:space="preserve">Perante as combinações nessa tabela assinaladas </w:t>
      </w:r>
      <w:r w:rsidR="00644453">
        <w:t>criou-se quatro algoritmos diferentes para a determinação da classe dos veículos. Todos os algoritmos apresentaram uma eficiência de 100% usando as imagens ground-truth na vista lateral.</w:t>
      </w:r>
    </w:p>
    <w:p w:rsidR="00E97B99" w:rsidRDefault="00644453" w:rsidP="00C507D5">
      <w:pPr>
        <w:pStyle w:val="Text"/>
      </w:pPr>
      <w:r>
        <w:t>Na utilização do algoritmo para a classificação das imagens obtidas com a segmentação da tarefa 1 obtivemos as efic</w:t>
      </w:r>
      <w:r w:rsidR="00314120">
        <w:t xml:space="preserve">iências </w:t>
      </w:r>
      <w:r w:rsidR="000D6691">
        <w:t>apresentadas na Tabela 6</w:t>
      </w:r>
      <w:r w:rsidR="00C507D5">
        <w:t>.</w:t>
      </w:r>
      <w:r w:rsidR="000D6691">
        <w:t xml:space="preserve"> A eficiência mais elevada foi de apenas 56% no Algoritmo 1, sendo que todos os algoritmos demostraram uma má classificação na classe dos Compactos. Isto deve-se ao facto do critério de decisão entre a separação dos Sedan com os Compactos ser a relação da altura com a </w:t>
      </w:r>
      <w:r w:rsidR="000D6691">
        <w:t>largura e a sua margem de decisão apresentada na Tabela ser baixa, cerca de 5%. Para além disso, como se pode verificar na análise dos resultados das eficiências pelas classes da Tabela 1, os Sedan apresentam a eficiência mais baixa o que afeta mais a classificação, dado que em todos os algoritmos estes são separados por margem de decisão baixas.</w:t>
      </w:r>
    </w:p>
    <w:p w:rsidR="004E1BC6" w:rsidRDefault="004E1BC6" w:rsidP="004E1BC6">
      <w:pPr>
        <w:pStyle w:val="Text"/>
        <w:ind w:firstLine="0"/>
      </w:pPr>
      <w:r>
        <w:tab/>
        <w:t>Primeiramente a intenção da criação de quatro algoritmos seria aumentar a robustez da classificação fase às imperfeições da segmentação, porém, após uma análise dos resultados obtidos verificou-se que nenhuma combinação seria melhor do que o Algoritmo 1, uma vez que todas as combinações erravam nos mesmos aspectos, a separação dos Compactos com os Sedans, e a falha na classificação das Pick-Ups.</w:t>
      </w:r>
    </w:p>
    <w:p w:rsidR="000D6691" w:rsidRPr="00C507D5" w:rsidRDefault="000D6691" w:rsidP="00C507D5">
      <w:pPr>
        <w:pStyle w:val="Text"/>
      </w:pPr>
    </w:p>
    <w:p w:rsidR="00E97B99" w:rsidRDefault="00AD15FB" w:rsidP="00E97B99">
      <w:pPr>
        <w:pStyle w:val="Heading1"/>
      </w:pPr>
      <w:r>
        <w:t xml:space="preserve">Classificação dos </w:t>
      </w:r>
      <w:r w:rsidRPr="00AD15FB">
        <w:t>ve</w:t>
      </w:r>
      <w:r>
        <w:t>í</w:t>
      </w:r>
      <w:r w:rsidRPr="00AD15FB">
        <w:t>culos</w:t>
      </w:r>
      <w:r>
        <w:t xml:space="preserve"> nas suas Marcas</w:t>
      </w:r>
    </w:p>
    <w:p w:rsidR="00E97B99" w:rsidRDefault="00AD15FB" w:rsidP="00E97B99">
      <w:pPr>
        <w:pStyle w:val="Text"/>
      </w:pPr>
      <w:r>
        <w:t>Os veículos da base de dados fornecida apresentam sete marcas</w:t>
      </w:r>
      <w:r w:rsidR="00A41BAB">
        <w:t xml:space="preserve"> diferentes</w:t>
      </w:r>
      <w:r>
        <w:t xml:space="preserve">: </w:t>
      </w:r>
      <w:r w:rsidRPr="001B1E81">
        <w:t>Mini, BMW, Chevrolet, Ford, Honda, Jaguar e Audi.</w:t>
      </w:r>
      <w:r w:rsidR="00A41BAB">
        <w:t xml:space="preserve"> A classificação dos veículos nas suas marcas baseia-se na comparação do símbolo presente na traseira do carro com os símbolos das diferentes marcas. Pa</w:t>
      </w:r>
      <w:r>
        <w:t xml:space="preserve">ra tal foi criada uma base de dados com os </w:t>
      </w:r>
      <w:r w:rsidR="00A41BAB">
        <w:t>símbolos das sete marcas</w:t>
      </w:r>
      <w:r>
        <w:t xml:space="preserve">.  </w:t>
      </w:r>
    </w:p>
    <w:p w:rsidR="00140C40" w:rsidRPr="00140C40" w:rsidRDefault="00140C40" w:rsidP="00E97B99">
      <w:pPr>
        <w:pStyle w:val="Text"/>
      </w:pPr>
      <w:r>
        <w:t xml:space="preserve">Na análise das imagens, podemos verificar que </w:t>
      </w:r>
      <w:r w:rsidR="00E96D08">
        <w:t xml:space="preserve">na traseira do carro, </w:t>
      </w:r>
      <w:r>
        <w:t xml:space="preserve">o símbolo da marca encontra-se maioritariamente no centro, à exceção do </w:t>
      </w:r>
      <w:r w:rsidRPr="001B1E81">
        <w:t xml:space="preserve">Mini </w:t>
      </w:r>
      <w:r w:rsidRPr="001B1E81">
        <w:rPr>
          <w:i/>
        </w:rPr>
        <w:t>Clubman</w:t>
      </w:r>
      <w:r>
        <w:rPr>
          <w:i/>
        </w:rPr>
        <w:t>,</w:t>
      </w:r>
      <w:r>
        <w:t>tendo esta localização pequenas variações entre diferentes  classes de veículos.</w:t>
      </w:r>
      <w:r w:rsidR="00E96D08">
        <w:t xml:space="preserve"> </w:t>
      </w:r>
    </w:p>
    <w:p w:rsidR="00140C40" w:rsidRDefault="00140C40" w:rsidP="00E97B99">
      <w:pPr>
        <w:pStyle w:val="Text"/>
      </w:pPr>
      <w:r>
        <w:t>Primeiramente,</w:t>
      </w:r>
      <w:r w:rsidR="00E96D08">
        <w:t xml:space="preserve"> </w:t>
      </w:r>
      <w:r w:rsidR="000B3696">
        <w:t xml:space="preserve">utilizou-se o algoritmo desenvolvido na tarefa 2 para </w:t>
      </w:r>
      <w:r w:rsidR="00E96D08">
        <w:t>distingui</w:t>
      </w:r>
      <w:r w:rsidR="000B3696">
        <w:t>r</w:t>
      </w:r>
      <w:r w:rsidR="00E96D08">
        <w:t xml:space="preserve"> os veículos em classes, uti</w:t>
      </w:r>
      <w:r w:rsidR="000B3696">
        <w:t>lizando as imagens ground-truth</w:t>
      </w:r>
      <w:r w:rsidR="00C507D5">
        <w:t>. Posteriormente selecionou-se a janela de corte consoante a classe do veículo em causa. Para o pré-processamento da imagem foi usado o filtro Laplaciano de Gauss com um sigma de 0.4 para as imagens a classificar e de 0.5 para as imagens da base de dados criada para comparação. Com isto procurou-se delimi</w:t>
      </w:r>
      <w:r w:rsidR="000B3696">
        <w:t>tar as linhas que definem o logó</w:t>
      </w:r>
      <w:r w:rsidR="00C507D5">
        <w:t>tipo das marcas para que a correlação fosse mais precisa.</w:t>
      </w:r>
    </w:p>
    <w:p w:rsidR="00E93910" w:rsidRDefault="00C507D5" w:rsidP="00E93910">
      <w:pPr>
        <w:pStyle w:val="Text"/>
      </w:pPr>
      <w:r>
        <w:t xml:space="preserve">Na análise da correlação observou-se que os valores oscilam muito de marca para marca, sendo </w:t>
      </w:r>
      <w:r w:rsidR="000B3696">
        <w:t xml:space="preserve">esta </w:t>
      </w:r>
      <w:r>
        <w:t>a razão de um</w:t>
      </w:r>
      <w:r w:rsidR="000B3696">
        <w:t>a</w:t>
      </w:r>
      <w:r>
        <w:t xml:space="preserve"> eficiência de </w:t>
      </w:r>
      <w:r w:rsidR="000B3696">
        <w:t>62.5</w:t>
      </w:r>
      <w:r>
        <w:t>%</w:t>
      </w:r>
      <w:r w:rsidR="000B3696">
        <w:t>. O</w:t>
      </w:r>
      <w:r>
        <w:t xml:space="preserve"> facto de alguns logotipos, nomeadamente </w:t>
      </w:r>
      <w:r w:rsidR="000B3696">
        <w:t xml:space="preserve">o do Chevrolet, apresentarem </w:t>
      </w:r>
      <w:r w:rsidR="000D6691">
        <w:t>uma correlação média superior na maioria d</w:t>
      </w:r>
      <w:r w:rsidR="000B3696">
        <w:t>os carros, influencia</w:t>
      </w:r>
      <w:r w:rsidR="000D6691">
        <w:t xml:space="preserve"> a decisão do máximo valor da correlação.</w:t>
      </w:r>
    </w:p>
    <w:p w:rsidR="00E93910" w:rsidRDefault="000B3696" w:rsidP="00E93910">
      <w:pPr>
        <w:pStyle w:val="Text"/>
      </w:pPr>
      <w:r>
        <w:t xml:space="preserve">Para uma maior uniformização dos resultados da convolução tendo em conta o mesmo símbolo para diferentes carros, tentou-se melhorar a classificação ao calcular o máximo valor da correlação de cada símbolo para os 16 carros e dividir esse vetor por esse máximo, procurando normalizar os valores. Porém o resultado obtido não foi o pretendido e o valor da eficiência diminuiu para </w:t>
      </w:r>
      <w:r w:rsidR="004256D5">
        <w:t>43.75%. Depois da análise dos resultados percebeu-se que vetores de correlaçõe</w:t>
      </w:r>
      <w:r w:rsidR="00B3282F">
        <w:t xml:space="preserve">s com valores menos distantes pioram a classificação. Por exemplo, </w:t>
      </w:r>
      <w:r w:rsidR="00B30E26">
        <w:t>considerando dois vetores, um com um primeiro máximo muito maior que o segundo, que resulta numa normalização em que</w:t>
      </w:r>
      <w:r>
        <w:t xml:space="preserve"> </w:t>
      </w:r>
      <w:r w:rsidR="00B30E26">
        <w:t>o segundo máximo é por exemplo 0.5; e outro vetor onde há um conjunto de máximos relativos próximos do máximo absoluto, cuja normalização se sobrepõe aos 0.5 apesar desse não ser a escolha acertada.</w:t>
      </w:r>
      <w:bookmarkStart w:id="1" w:name="_GoBack"/>
      <w:bookmarkEnd w:id="1"/>
    </w:p>
    <w:p w:rsidR="00E93910" w:rsidRDefault="00E93910" w:rsidP="00E93910">
      <w:pPr>
        <w:pStyle w:val="Text"/>
      </w:pPr>
    </w:p>
    <w:p w:rsidR="00E93910" w:rsidRPr="000B3696" w:rsidRDefault="00E93910" w:rsidP="00E93910">
      <w:pPr>
        <w:pStyle w:val="Text"/>
      </w:pPr>
    </w:p>
    <w:p w:rsidR="001B36B1" w:rsidRPr="00C507D5" w:rsidRDefault="001B36B1" w:rsidP="001B36B1">
      <w:pPr>
        <w:pStyle w:val="Heading1"/>
        <w:rPr>
          <w:lang w:val="en-US"/>
        </w:rPr>
      </w:pPr>
      <w:r w:rsidRPr="00C507D5">
        <w:rPr>
          <w:lang w:val="en-US"/>
        </w:rPr>
        <w:t xml:space="preserve">Guidelines for Graphics Preparation </w:t>
      </w:r>
      <w:r w:rsidR="009E484E" w:rsidRPr="00C507D5">
        <w:rPr>
          <w:lang w:val="en-US"/>
        </w:rPr>
        <w:br/>
      </w:r>
      <w:r w:rsidRPr="00C507D5">
        <w:rPr>
          <w:lang w:val="en-US"/>
        </w:rPr>
        <w:t>and Submission</w:t>
      </w:r>
    </w:p>
    <w:p w:rsidR="001B36B1" w:rsidRPr="00C507D5" w:rsidRDefault="001B36B1" w:rsidP="001B36B1">
      <w:pPr>
        <w:rPr>
          <w:lang w:val="en-US"/>
        </w:rPr>
      </w:pPr>
    </w:p>
    <w:p w:rsidR="001B36B1" w:rsidRPr="0013354F" w:rsidRDefault="001B36B1" w:rsidP="001F4C5C">
      <w:pPr>
        <w:pStyle w:val="Heading2"/>
        <w:jc w:val="both"/>
      </w:pPr>
      <w:r w:rsidRPr="0013354F">
        <w:t>Sizing of Graphics</w:t>
      </w:r>
    </w:p>
    <w:p w:rsidR="001B36B1" w:rsidRPr="00C507D5" w:rsidRDefault="001B36B1" w:rsidP="001F4C5C">
      <w:pPr>
        <w:ind w:firstLine="144"/>
        <w:jc w:val="both"/>
        <w:rPr>
          <w:rStyle w:val="BodyText2"/>
          <w:rFonts w:ascii="Times" w:hAnsi="Times"/>
          <w:sz w:val="20"/>
          <w:szCs w:val="20"/>
          <w:lang w:val="en-US"/>
        </w:rPr>
      </w:pPr>
      <w:r w:rsidRPr="00C507D5">
        <w:rPr>
          <w:rStyle w:val="BodyText2"/>
          <w:rFonts w:ascii="Times" w:hAnsi="Times"/>
          <w:sz w:val="20"/>
          <w:szCs w:val="20"/>
          <w:lang w:val="en-US"/>
        </w:rPr>
        <w:t xml:space="preserve">Most charts, graphs, and tables are one column wide (3.5 inches / 88 millimeters / 21 picas) or page wide (7.16 inches / 181 millimeters / 43 picas). The maximum depth a graphic can be is 8.5 inches (216 millimeters / 54 picas). When choosing the depth of a graphic, please allow space for a caption. Figures can be sized between column and page widths if the author chooses, however it is recommended that figures are not sized less than column width unless when necessary. </w:t>
      </w:r>
    </w:p>
    <w:p w:rsidR="001B36B1" w:rsidRPr="00C507D5" w:rsidRDefault="001B36B1" w:rsidP="001F4C5C">
      <w:pPr>
        <w:ind w:firstLine="144"/>
        <w:jc w:val="both"/>
        <w:rPr>
          <w:rStyle w:val="bodytype"/>
          <w:rFonts w:ascii="Times" w:hAnsi="Times"/>
          <w:sz w:val="20"/>
          <w:szCs w:val="20"/>
          <w:lang w:val="en-US"/>
        </w:rPr>
      </w:pPr>
      <w:r w:rsidRPr="00C507D5">
        <w:rPr>
          <w:rStyle w:val="bodytype"/>
          <w:rFonts w:ascii="Times" w:hAnsi="Times"/>
          <w:sz w:val="20"/>
          <w:szCs w:val="20"/>
          <w:lang w:val="en-US"/>
        </w:rPr>
        <w:t>There is currently one publication with column measurements that do</w:t>
      </w:r>
      <w:r w:rsidR="00DE20DB" w:rsidRPr="00C507D5">
        <w:rPr>
          <w:rStyle w:val="bodytype"/>
          <w:rFonts w:ascii="Times" w:hAnsi="Times"/>
          <w:sz w:val="20"/>
          <w:szCs w:val="20"/>
          <w:lang w:val="en-US"/>
        </w:rPr>
        <w:t xml:space="preserve"> no</w:t>
      </w:r>
      <w:r w:rsidRPr="00C507D5">
        <w:rPr>
          <w:rStyle w:val="bodytype"/>
          <w:rFonts w:ascii="Times" w:hAnsi="Times"/>
          <w:sz w:val="20"/>
          <w:szCs w:val="20"/>
          <w:lang w:val="en-US"/>
        </w:rPr>
        <w:t xml:space="preserve">t </w:t>
      </w:r>
      <w:r w:rsidR="00D92E96" w:rsidRPr="00C507D5">
        <w:rPr>
          <w:rStyle w:val="bodytype"/>
          <w:rFonts w:ascii="Times" w:hAnsi="Times"/>
          <w:sz w:val="20"/>
          <w:szCs w:val="20"/>
          <w:lang w:val="en-US"/>
        </w:rPr>
        <w:t>coincide</w:t>
      </w:r>
      <w:r w:rsidRPr="00C507D5">
        <w:rPr>
          <w:rStyle w:val="bodytype"/>
          <w:rFonts w:ascii="Times" w:hAnsi="Times"/>
          <w:sz w:val="20"/>
          <w:szCs w:val="20"/>
          <w:lang w:val="en-US"/>
        </w:rPr>
        <w:t xml:space="preserve"> with those listed above. </w:t>
      </w:r>
      <w:r w:rsidRPr="00C507D5">
        <w:rPr>
          <w:rStyle w:val="Style1Char"/>
          <w:lang w:val="en-US"/>
        </w:rPr>
        <w:t>Proceedings of the IEEE</w:t>
      </w:r>
      <w:r w:rsidRPr="00C507D5">
        <w:rPr>
          <w:rStyle w:val="bodytype"/>
          <w:rFonts w:ascii="Times" w:hAnsi="Times"/>
          <w:sz w:val="20"/>
          <w:szCs w:val="20"/>
          <w:lang w:val="en-US"/>
        </w:rPr>
        <w:t xml:space="preserve"> has a column measurement of 3.25 inches (82.5 millimeters / 19.5 picas). </w:t>
      </w:r>
    </w:p>
    <w:p w:rsidR="001B36B1" w:rsidRPr="00C507D5" w:rsidRDefault="001B36B1" w:rsidP="001F4C5C">
      <w:pPr>
        <w:ind w:firstLine="144"/>
        <w:jc w:val="both"/>
        <w:rPr>
          <w:rStyle w:val="bodytype"/>
          <w:rFonts w:ascii="Times" w:hAnsi="Times" w:cs="Verdana"/>
          <w:sz w:val="20"/>
          <w:szCs w:val="20"/>
          <w:lang w:val="en-US"/>
        </w:rPr>
      </w:pPr>
      <w:r w:rsidRPr="00C507D5">
        <w:rPr>
          <w:rStyle w:val="BodyText2"/>
          <w:rFonts w:ascii="Times" w:hAnsi="Times"/>
          <w:sz w:val="20"/>
          <w:szCs w:val="20"/>
          <w:lang w:val="en-US"/>
        </w:rPr>
        <w:t xml:space="preserve">The final printed size of author photographs is exactly </w:t>
      </w:r>
      <w:r w:rsidRPr="00C507D5">
        <w:rPr>
          <w:rStyle w:val="BodyText2"/>
          <w:rFonts w:ascii="Times" w:hAnsi="Times"/>
          <w:sz w:val="20"/>
          <w:szCs w:val="20"/>
          <w:lang w:val="en-US"/>
        </w:rPr>
        <w:br/>
        <w:t>1 inc</w:t>
      </w:r>
      <w:r w:rsidR="000A168B" w:rsidRPr="00C507D5">
        <w:rPr>
          <w:rStyle w:val="BodyText2"/>
          <w:rFonts w:ascii="Times" w:hAnsi="Times"/>
          <w:sz w:val="20"/>
          <w:szCs w:val="20"/>
          <w:lang w:val="en-US"/>
        </w:rPr>
        <w:t>h wide by 1.25 inches tall (25</w:t>
      </w:r>
      <w:r w:rsidR="00A5237D" w:rsidRPr="00C507D5">
        <w:rPr>
          <w:rStyle w:val="BodyText2"/>
          <w:rFonts w:ascii="Times" w:hAnsi="Times"/>
          <w:sz w:val="20"/>
          <w:szCs w:val="20"/>
          <w:lang w:val="en-US"/>
        </w:rPr>
        <w:t>.4</w:t>
      </w:r>
      <w:r w:rsidR="000A168B" w:rsidRPr="00C507D5">
        <w:rPr>
          <w:rStyle w:val="BodyText2"/>
          <w:rFonts w:ascii="Times" w:hAnsi="Times"/>
          <w:sz w:val="20"/>
          <w:szCs w:val="20"/>
          <w:lang w:val="en-US"/>
        </w:rPr>
        <w:t xml:space="preserve"> </w:t>
      </w:r>
      <w:r w:rsidRPr="00C507D5">
        <w:rPr>
          <w:rStyle w:val="BodyText2"/>
          <w:rFonts w:ascii="Times" w:hAnsi="Times"/>
          <w:sz w:val="20"/>
          <w:szCs w:val="20"/>
          <w:lang w:val="en-US"/>
        </w:rPr>
        <w:t>millimeters x 3</w:t>
      </w:r>
      <w:r w:rsidR="00A5237D" w:rsidRPr="00C507D5">
        <w:rPr>
          <w:rStyle w:val="BodyText2"/>
          <w:rFonts w:ascii="Times" w:hAnsi="Times"/>
          <w:sz w:val="20"/>
          <w:szCs w:val="20"/>
          <w:lang w:val="en-US"/>
        </w:rPr>
        <w:t>1.75</w:t>
      </w:r>
      <w:r w:rsidRPr="00C507D5">
        <w:rPr>
          <w:rStyle w:val="BodyText2"/>
          <w:rFonts w:ascii="Times" w:hAnsi="Times"/>
          <w:sz w:val="20"/>
          <w:szCs w:val="20"/>
          <w:lang w:val="en-US"/>
        </w:rPr>
        <w:t xml:space="preserve"> millimeters / 6 picas x 7.5 picas). Author photos printed in editorials measure 1.59 inches wide by 2 inches tall (40 </w:t>
      </w:r>
      <w:r w:rsidR="00E37AF9" w:rsidRPr="00C507D5">
        <w:rPr>
          <w:rStyle w:val="BodyText2"/>
          <w:rFonts w:ascii="Times" w:hAnsi="Times"/>
          <w:sz w:val="20"/>
          <w:szCs w:val="20"/>
          <w:lang w:val="en-US"/>
        </w:rPr>
        <w:t>millimeters x</w:t>
      </w:r>
      <w:r w:rsidRPr="00C507D5">
        <w:rPr>
          <w:rStyle w:val="BodyText2"/>
          <w:rFonts w:ascii="Times" w:hAnsi="Times"/>
          <w:sz w:val="20"/>
          <w:szCs w:val="20"/>
          <w:lang w:val="en-US"/>
        </w:rPr>
        <w:t xml:space="preserve"> 50 </w:t>
      </w:r>
      <w:r w:rsidR="00E37AF9" w:rsidRPr="00C507D5">
        <w:rPr>
          <w:rStyle w:val="BodyText2"/>
          <w:rFonts w:ascii="Times" w:hAnsi="Times"/>
          <w:sz w:val="20"/>
          <w:szCs w:val="20"/>
          <w:lang w:val="en-US"/>
        </w:rPr>
        <w:t>millimeters /</w:t>
      </w:r>
      <w:r w:rsidRPr="00C507D5">
        <w:rPr>
          <w:rStyle w:val="BodyText2"/>
          <w:rFonts w:ascii="Times" w:hAnsi="Times"/>
          <w:sz w:val="20"/>
          <w:szCs w:val="20"/>
          <w:lang w:val="en-US"/>
        </w:rPr>
        <w:t xml:space="preserve"> 9.5 picas x 12 picas).</w:t>
      </w:r>
    </w:p>
    <w:p w:rsidR="001B36B1" w:rsidRPr="00C507D5" w:rsidRDefault="001B36B1" w:rsidP="001F4C5C">
      <w:pPr>
        <w:jc w:val="both"/>
        <w:rPr>
          <w:rStyle w:val="BodyText2"/>
          <w:rFonts w:ascii="Times" w:hAnsi="Times"/>
          <w:sz w:val="20"/>
          <w:szCs w:val="20"/>
          <w:lang w:val="en-US"/>
        </w:rPr>
      </w:pPr>
    </w:p>
    <w:p w:rsidR="001B36B1" w:rsidRPr="00C507D5" w:rsidRDefault="001B36B1" w:rsidP="001F4C5C">
      <w:pPr>
        <w:pStyle w:val="Heading2"/>
        <w:jc w:val="both"/>
        <w:rPr>
          <w:rStyle w:val="BodyText2"/>
          <w:rFonts w:ascii="Cambria" w:hAnsi="Cambria" w:cs="Times New Roman"/>
          <w:color w:val="auto"/>
          <w:sz w:val="20"/>
          <w:szCs w:val="20"/>
          <w:lang w:val="en-US"/>
        </w:rPr>
      </w:pPr>
      <w:r w:rsidRPr="00C507D5">
        <w:rPr>
          <w:rStyle w:val="BodyText2"/>
          <w:rFonts w:ascii="Cambria" w:hAnsi="Cambria" w:cs="Times New Roman"/>
          <w:color w:val="auto"/>
          <w:sz w:val="20"/>
          <w:szCs w:val="20"/>
          <w:lang w:val="en-US"/>
        </w:rPr>
        <w:t>Referencing a Figure or Table Within Your Paper</w:t>
      </w:r>
    </w:p>
    <w:p w:rsidR="001B36B1" w:rsidRPr="00C507D5" w:rsidRDefault="001B36B1" w:rsidP="001F4C5C">
      <w:pPr>
        <w:ind w:firstLine="144"/>
        <w:jc w:val="both"/>
        <w:rPr>
          <w:rStyle w:val="BodyText2"/>
          <w:rFonts w:ascii="Times" w:hAnsi="Times"/>
          <w:sz w:val="20"/>
          <w:szCs w:val="20"/>
          <w:lang w:val="en-US"/>
        </w:rPr>
      </w:pPr>
      <w:r w:rsidRPr="00C507D5">
        <w:rPr>
          <w:rStyle w:val="BodyText2"/>
          <w:rFonts w:ascii="Times" w:hAnsi="Times"/>
          <w:sz w:val="20"/>
          <w:szCs w:val="20"/>
          <w:lang w:val="en-US"/>
        </w:rPr>
        <w:t>When referencing your figures and tables within your paper, use the abbreviation “F</w:t>
      </w:r>
      <w:r w:rsidR="0013354F" w:rsidRPr="00C507D5">
        <w:rPr>
          <w:rStyle w:val="BodyText2"/>
          <w:rFonts w:ascii="Times" w:hAnsi="Times"/>
          <w:sz w:val="20"/>
          <w:szCs w:val="20"/>
          <w:lang w:val="en-US"/>
        </w:rPr>
        <w:t xml:space="preserve">ig.” even at the beginning of a </w:t>
      </w:r>
      <w:r w:rsidRPr="00C507D5">
        <w:rPr>
          <w:rStyle w:val="BodyText2"/>
          <w:rFonts w:ascii="Times" w:hAnsi="Times"/>
          <w:sz w:val="20"/>
          <w:szCs w:val="20"/>
          <w:lang w:val="en-US"/>
        </w:rPr>
        <w:t>sentence. Do not abbreviate “Table.” Tables should be numbered with Roman Numerals.</w:t>
      </w:r>
    </w:p>
    <w:p w:rsidR="005D72BB" w:rsidRPr="00C507D5" w:rsidRDefault="005D72BB" w:rsidP="00F125DA">
      <w:pPr>
        <w:pStyle w:val="Text"/>
        <w:ind w:firstLine="0"/>
        <w:rPr>
          <w:lang w:val="en-US"/>
        </w:rPr>
      </w:pPr>
    </w:p>
    <w:p w:rsidR="00E97402" w:rsidRDefault="00E97402" w:rsidP="00E37AF9">
      <w:pPr>
        <w:pStyle w:val="Heading1"/>
      </w:pPr>
      <w:r>
        <w:t>Conclusion</w:t>
      </w:r>
    </w:p>
    <w:p w:rsidR="00E97402" w:rsidRPr="00077B6A" w:rsidRDefault="00077B6A" w:rsidP="00CD684F">
      <w:pPr>
        <w:pStyle w:val="Heading2"/>
        <w:numPr>
          <w:ilvl w:val="0"/>
          <w:numId w:val="0"/>
        </w:numPr>
        <w:rPr>
          <w:i w:val="0"/>
        </w:rPr>
      </w:pPr>
      <w:r w:rsidRPr="00077B6A">
        <w:rPr>
          <w:i w:val="0"/>
        </w:rPr>
        <w:t>Em suma, o processo mais complexo do projeto baseou-se na segmentaç</w:t>
      </w:r>
      <w:r>
        <w:rPr>
          <w:i w:val="0"/>
        </w:rPr>
        <w:t>ão das imagens, que exigiu um maior teste e pré-processamento dos veículos. A classificação é, neste caso, muito influenciada pela segmentação por ela antecedida, sendo que deve ter por base o seu estudo na criação da árvore de decisão. Sendo certo que a eficiência dos algoritmos apresentados seria muito maior caso estes mesmos fossem feitos tendo em conta a análise das imagens obtidas pela segmentação, visto que esta pode cortar características determinantes do veículo. A última tarefa remete para uma classificação de outro tipo, mas que é fundamentada nas duas tarefas anteriores para que haja um resultado mais eficaz. Esta tem por base os resultados de uma correlação que falhou pela falta de pré-processamento e uma pouca consistência na disposição d</w:t>
      </w:r>
      <w:r w:rsidR="000B3696">
        <w:rPr>
          <w:i w:val="0"/>
        </w:rPr>
        <w:t>os logotipos no centro das imagens.</w:t>
      </w:r>
    </w:p>
    <w:p w:rsidR="00E97402" w:rsidRPr="00077B6A" w:rsidRDefault="00E97402" w:rsidP="001F4C5C">
      <w:pPr>
        <w:pStyle w:val="ReferenceHead"/>
        <w:jc w:val="both"/>
      </w:pPr>
      <w:r w:rsidRPr="00077B6A">
        <w:t>Appendix</w:t>
      </w:r>
    </w:p>
    <w:p w:rsidR="005D72BB" w:rsidRPr="00077B6A" w:rsidRDefault="00E97402" w:rsidP="00F125DA">
      <w:pPr>
        <w:pStyle w:val="Text"/>
      </w:pPr>
      <w:r w:rsidRPr="00077B6A">
        <w:t>Appendixes</w:t>
      </w:r>
      <w:r w:rsidR="00EF4701" w:rsidRPr="00077B6A">
        <w:t>, if needed, appear before the ac</w:t>
      </w:r>
      <w:r w:rsidRPr="00077B6A">
        <w:t>knowledgment.</w:t>
      </w:r>
    </w:p>
    <w:p w:rsidR="00E97402" w:rsidRPr="00077B6A" w:rsidRDefault="00E97402">
      <w:pPr>
        <w:pStyle w:val="ReferenceHead"/>
      </w:pPr>
      <w:r w:rsidRPr="00077B6A">
        <w:t>References</w:t>
      </w:r>
    </w:p>
    <w:p w:rsidR="0076355A" w:rsidRPr="00077B6A" w:rsidRDefault="0076355A" w:rsidP="0076355A">
      <w:pPr>
        <w:shd w:val="clear" w:color="auto" w:fill="FFFFFF"/>
        <w:spacing w:line="276" w:lineRule="auto"/>
        <w:rPr>
          <w:color w:val="222222"/>
          <w:sz w:val="16"/>
          <w:szCs w:val="16"/>
        </w:rPr>
      </w:pPr>
    </w:p>
    <w:p w:rsidR="00C11E83" w:rsidRPr="00E93910" w:rsidRDefault="00E93910" w:rsidP="00E93910">
      <w:pPr>
        <w:rPr>
          <w:rFonts w:ascii="TimesNewRomanPS-ItalicMT" w:hAnsi="TimesNewRomanPS-ItalicMT" w:cs="TimesNewRomanPS-ItalicMT"/>
          <w:i/>
          <w:iCs/>
          <w:sz w:val="16"/>
          <w:szCs w:val="16"/>
          <w:lang w:val="en-US"/>
        </w:rPr>
      </w:pPr>
      <w:r w:rsidRPr="00077B6A">
        <w:rPr>
          <w:sz w:val="16"/>
          <w:szCs w:val="16"/>
        </w:rPr>
        <w:t xml:space="preserve">Rafael C.Gonzalez, Richard E.Woods, Steven </w:t>
      </w:r>
      <w:r>
        <w:rPr>
          <w:sz w:val="16"/>
          <w:szCs w:val="16"/>
          <w:lang w:val="en-US"/>
        </w:rPr>
        <w:t xml:space="preserve">L. Eddins, </w:t>
      </w:r>
      <w:r>
        <w:rPr>
          <w:rFonts w:ascii="TimesNewRomanPS-ItalicMT" w:hAnsi="TimesNewRomanPS-ItalicMT" w:cs="TimesNewRomanPS-ItalicMT"/>
          <w:i/>
          <w:iCs/>
          <w:sz w:val="16"/>
          <w:szCs w:val="16"/>
          <w:lang w:val="en-US"/>
        </w:rPr>
        <w:t>Digital Image Processing Using Matlab</w:t>
      </w:r>
      <w:r>
        <w:rPr>
          <w:sz w:val="16"/>
          <w:szCs w:val="16"/>
          <w:lang w:val="en-US"/>
        </w:rPr>
        <w:t>. New Jersey,</w:t>
      </w:r>
      <w:r w:rsidR="00C11E83" w:rsidRPr="00C507D5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United States Of America, 2004</w:t>
      </w:r>
    </w:p>
    <w:p w:rsidR="00F932B6" w:rsidRPr="00C507D5" w:rsidRDefault="00F932B6" w:rsidP="00F125DA">
      <w:pPr>
        <w:pStyle w:val="References"/>
        <w:numPr>
          <w:ilvl w:val="0"/>
          <w:numId w:val="0"/>
        </w:numPr>
        <w:rPr>
          <w:lang w:val="en-US"/>
        </w:rPr>
      </w:pPr>
    </w:p>
    <w:p w:rsidR="0076355A" w:rsidRPr="00C507D5" w:rsidRDefault="0076355A" w:rsidP="0076355A">
      <w:pPr>
        <w:pStyle w:val="References"/>
        <w:numPr>
          <w:ilvl w:val="0"/>
          <w:numId w:val="0"/>
        </w:numPr>
        <w:ind w:left="540" w:hanging="360"/>
        <w:rPr>
          <w:rFonts w:ascii="TimesNewRomanPSMT" w:hAnsi="TimesNewRomanPSMT" w:cs="TimesNewRomanPSMT"/>
          <w:lang w:val="en-US"/>
        </w:rPr>
      </w:pPr>
    </w:p>
    <w:p w:rsidR="00E97402" w:rsidRPr="00C507D5" w:rsidRDefault="00E97402">
      <w:pPr>
        <w:pStyle w:val="FigureCaption"/>
        <w:rPr>
          <w:b/>
          <w:bCs/>
          <w:lang w:val="en-US"/>
        </w:rPr>
      </w:pPr>
    </w:p>
    <w:p w:rsidR="008E0645" w:rsidRPr="00C507D5" w:rsidRDefault="008E0645">
      <w:pPr>
        <w:pStyle w:val="FigureCaption"/>
        <w:rPr>
          <w:b/>
          <w:bCs/>
          <w:lang w:val="en-US"/>
        </w:rPr>
      </w:pPr>
    </w:p>
    <w:p w:rsidR="0037551B" w:rsidRPr="00C507D5" w:rsidRDefault="0037551B" w:rsidP="001B2686">
      <w:pPr>
        <w:pStyle w:val="FigureCaption"/>
        <w:rPr>
          <w:sz w:val="20"/>
          <w:szCs w:val="20"/>
          <w:lang w:val="en-US"/>
        </w:rPr>
      </w:pPr>
    </w:p>
    <w:sectPr w:rsidR="0037551B" w:rsidRPr="00C507D5" w:rsidSect="00143F2E">
      <w:headerReference w:type="default" r:id="rId8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FAC" w:rsidRDefault="00D91FAC">
      <w:r>
        <w:separator/>
      </w:r>
    </w:p>
  </w:endnote>
  <w:endnote w:type="continuationSeparator" w:id="0">
    <w:p w:rsidR="00D91FAC" w:rsidRDefault="00D9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FAC" w:rsidRDefault="00D91FAC"/>
  </w:footnote>
  <w:footnote w:type="continuationSeparator" w:id="0">
    <w:p w:rsidR="00D91FAC" w:rsidRDefault="00D91FAC">
      <w:r>
        <w:continuationSeparator/>
      </w:r>
    </w:p>
  </w:footnote>
  <w:footnote w:id="1">
    <w:p w:rsidR="00140C40" w:rsidRPr="00314120" w:rsidRDefault="00140C40" w:rsidP="00644453">
      <w:pPr>
        <w:pStyle w:val="FootnoteText"/>
        <w:ind w:firstLine="0"/>
      </w:pPr>
      <w:r w:rsidRPr="00314120">
        <w:t xml:space="preserve"> </w:t>
      </w:r>
    </w:p>
  </w:footnote>
  <w:footnote w:id="2">
    <w:p w:rsidR="00140C40" w:rsidRPr="00A543B4" w:rsidRDefault="00140C40">
      <w:pPr>
        <w:pStyle w:val="FootnoteText"/>
      </w:pPr>
      <w:r>
        <w:rPr>
          <w:rStyle w:val="FootnoteReference"/>
        </w:rPr>
        <w:footnoteRef/>
      </w:r>
      <w:r w:rsidRPr="00A543B4">
        <w:t xml:space="preserve"> </w:t>
      </w:r>
      <w:r>
        <w:t>Este será o nome utilizado para a área do retângulo calculada pelo produto da altura com a largura em contraste com a área posteriormente mencionada como a soma de todos os pixéis brancos na imagem do ground-truth.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0" w:rsidRDefault="00140C40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B30E26">
      <w:rPr>
        <w:noProof/>
      </w:rPr>
      <w:t>3</w:t>
    </w:r>
    <w:r>
      <w:fldChar w:fldCharType="end"/>
    </w:r>
  </w:p>
  <w:p w:rsidR="00140C40" w:rsidRDefault="00140C40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pt-PT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ttachedTemplate r:id="rId1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45"/>
    <w:rsid w:val="00015F6D"/>
    <w:rsid w:val="00042E13"/>
    <w:rsid w:val="00067A4E"/>
    <w:rsid w:val="00077B6A"/>
    <w:rsid w:val="00081417"/>
    <w:rsid w:val="000A0C2F"/>
    <w:rsid w:val="000A168B"/>
    <w:rsid w:val="000B3696"/>
    <w:rsid w:val="000D2BDE"/>
    <w:rsid w:val="000D6691"/>
    <w:rsid w:val="00104BB0"/>
    <w:rsid w:val="0010794E"/>
    <w:rsid w:val="00113F26"/>
    <w:rsid w:val="0013354F"/>
    <w:rsid w:val="00140C40"/>
    <w:rsid w:val="00143F2E"/>
    <w:rsid w:val="00144E72"/>
    <w:rsid w:val="0015170F"/>
    <w:rsid w:val="001768FF"/>
    <w:rsid w:val="001A60B1"/>
    <w:rsid w:val="001B1E81"/>
    <w:rsid w:val="001B2686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C06B2"/>
    <w:rsid w:val="002D1151"/>
    <w:rsid w:val="002E1F95"/>
    <w:rsid w:val="002F1A23"/>
    <w:rsid w:val="002F7910"/>
    <w:rsid w:val="00314120"/>
    <w:rsid w:val="00314F82"/>
    <w:rsid w:val="00320F03"/>
    <w:rsid w:val="003427CE"/>
    <w:rsid w:val="00342BE1"/>
    <w:rsid w:val="003461E8"/>
    <w:rsid w:val="00360269"/>
    <w:rsid w:val="0037551B"/>
    <w:rsid w:val="00391B89"/>
    <w:rsid w:val="00392DBA"/>
    <w:rsid w:val="003C3322"/>
    <w:rsid w:val="003C68C2"/>
    <w:rsid w:val="003D1EBF"/>
    <w:rsid w:val="003D4CAE"/>
    <w:rsid w:val="003F26BD"/>
    <w:rsid w:val="003F52AD"/>
    <w:rsid w:val="004256D5"/>
    <w:rsid w:val="0043144F"/>
    <w:rsid w:val="00431BFA"/>
    <w:rsid w:val="004353CF"/>
    <w:rsid w:val="004631BC"/>
    <w:rsid w:val="00484761"/>
    <w:rsid w:val="00484DD5"/>
    <w:rsid w:val="004B558A"/>
    <w:rsid w:val="004C1E16"/>
    <w:rsid w:val="004C2543"/>
    <w:rsid w:val="004D15CA"/>
    <w:rsid w:val="004E1BC6"/>
    <w:rsid w:val="004E3E4C"/>
    <w:rsid w:val="004F23A0"/>
    <w:rsid w:val="005003E3"/>
    <w:rsid w:val="005052CD"/>
    <w:rsid w:val="00535307"/>
    <w:rsid w:val="00550A26"/>
    <w:rsid w:val="00550BF5"/>
    <w:rsid w:val="00567A70"/>
    <w:rsid w:val="005A2A15"/>
    <w:rsid w:val="005C6EA6"/>
    <w:rsid w:val="005D1B15"/>
    <w:rsid w:val="005D2824"/>
    <w:rsid w:val="005D4F1A"/>
    <w:rsid w:val="005D72BB"/>
    <w:rsid w:val="005E692F"/>
    <w:rsid w:val="0062114B"/>
    <w:rsid w:val="00623698"/>
    <w:rsid w:val="00625E96"/>
    <w:rsid w:val="00644453"/>
    <w:rsid w:val="00647C09"/>
    <w:rsid w:val="00651F2C"/>
    <w:rsid w:val="00677C22"/>
    <w:rsid w:val="00685D0E"/>
    <w:rsid w:val="00693D5D"/>
    <w:rsid w:val="006B149D"/>
    <w:rsid w:val="006B7F03"/>
    <w:rsid w:val="006C06D6"/>
    <w:rsid w:val="006C7307"/>
    <w:rsid w:val="00725B45"/>
    <w:rsid w:val="00735879"/>
    <w:rsid w:val="007530A3"/>
    <w:rsid w:val="0076355A"/>
    <w:rsid w:val="007707AB"/>
    <w:rsid w:val="007A7D60"/>
    <w:rsid w:val="007C4336"/>
    <w:rsid w:val="007F7AA6"/>
    <w:rsid w:val="00807CEE"/>
    <w:rsid w:val="0081663F"/>
    <w:rsid w:val="00823624"/>
    <w:rsid w:val="00837E47"/>
    <w:rsid w:val="008518FE"/>
    <w:rsid w:val="0085659C"/>
    <w:rsid w:val="00864212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4586A"/>
    <w:rsid w:val="009A1F6E"/>
    <w:rsid w:val="009C7D17"/>
    <w:rsid w:val="009E484E"/>
    <w:rsid w:val="009E52D0"/>
    <w:rsid w:val="009F40FB"/>
    <w:rsid w:val="009F4B45"/>
    <w:rsid w:val="00A22FCB"/>
    <w:rsid w:val="00A25B3B"/>
    <w:rsid w:val="00A40127"/>
    <w:rsid w:val="00A41BAB"/>
    <w:rsid w:val="00A472F1"/>
    <w:rsid w:val="00A5237D"/>
    <w:rsid w:val="00A543B4"/>
    <w:rsid w:val="00A554A3"/>
    <w:rsid w:val="00A758EA"/>
    <w:rsid w:val="00A91937"/>
    <w:rsid w:val="00A9434E"/>
    <w:rsid w:val="00A95C50"/>
    <w:rsid w:val="00AB002F"/>
    <w:rsid w:val="00AB79A6"/>
    <w:rsid w:val="00AC080C"/>
    <w:rsid w:val="00AC4850"/>
    <w:rsid w:val="00AD15FB"/>
    <w:rsid w:val="00AD3E1B"/>
    <w:rsid w:val="00AE3AE8"/>
    <w:rsid w:val="00AF6FC9"/>
    <w:rsid w:val="00B14A1C"/>
    <w:rsid w:val="00B16DB5"/>
    <w:rsid w:val="00B30E26"/>
    <w:rsid w:val="00B3282F"/>
    <w:rsid w:val="00B47B59"/>
    <w:rsid w:val="00B50D20"/>
    <w:rsid w:val="00B53F81"/>
    <w:rsid w:val="00B56C2B"/>
    <w:rsid w:val="00B65BD3"/>
    <w:rsid w:val="00B70469"/>
    <w:rsid w:val="00B72DD8"/>
    <w:rsid w:val="00B72E09"/>
    <w:rsid w:val="00BC2B95"/>
    <w:rsid w:val="00BF0C69"/>
    <w:rsid w:val="00BF629B"/>
    <w:rsid w:val="00BF655C"/>
    <w:rsid w:val="00C04A43"/>
    <w:rsid w:val="00C075EF"/>
    <w:rsid w:val="00C11E83"/>
    <w:rsid w:val="00C2378A"/>
    <w:rsid w:val="00C378A1"/>
    <w:rsid w:val="00C507D5"/>
    <w:rsid w:val="00C621D6"/>
    <w:rsid w:val="00C75907"/>
    <w:rsid w:val="00C82D86"/>
    <w:rsid w:val="00C907C9"/>
    <w:rsid w:val="00CB4B8D"/>
    <w:rsid w:val="00CC0DDA"/>
    <w:rsid w:val="00CD684F"/>
    <w:rsid w:val="00D06623"/>
    <w:rsid w:val="00D14C6B"/>
    <w:rsid w:val="00D46709"/>
    <w:rsid w:val="00D5536F"/>
    <w:rsid w:val="00D56935"/>
    <w:rsid w:val="00D716BA"/>
    <w:rsid w:val="00D758C6"/>
    <w:rsid w:val="00D7612F"/>
    <w:rsid w:val="00D90C10"/>
    <w:rsid w:val="00D91FAC"/>
    <w:rsid w:val="00D92E96"/>
    <w:rsid w:val="00DA258C"/>
    <w:rsid w:val="00DA4345"/>
    <w:rsid w:val="00DE07FA"/>
    <w:rsid w:val="00DE20DB"/>
    <w:rsid w:val="00DF2DDE"/>
    <w:rsid w:val="00DF77C8"/>
    <w:rsid w:val="00E01667"/>
    <w:rsid w:val="00E36209"/>
    <w:rsid w:val="00E37AF9"/>
    <w:rsid w:val="00E420BB"/>
    <w:rsid w:val="00E50DF6"/>
    <w:rsid w:val="00E6336D"/>
    <w:rsid w:val="00E6366C"/>
    <w:rsid w:val="00E93910"/>
    <w:rsid w:val="00E965C5"/>
    <w:rsid w:val="00E96A3A"/>
    <w:rsid w:val="00E96D08"/>
    <w:rsid w:val="00E97402"/>
    <w:rsid w:val="00E97B99"/>
    <w:rsid w:val="00EB2E9D"/>
    <w:rsid w:val="00ED1E14"/>
    <w:rsid w:val="00EE24F9"/>
    <w:rsid w:val="00EE6FFC"/>
    <w:rsid w:val="00EF10AC"/>
    <w:rsid w:val="00EF4701"/>
    <w:rsid w:val="00EF564E"/>
    <w:rsid w:val="00F125DA"/>
    <w:rsid w:val="00F22198"/>
    <w:rsid w:val="00F33D49"/>
    <w:rsid w:val="00F3481E"/>
    <w:rsid w:val="00F577F6"/>
    <w:rsid w:val="00F65266"/>
    <w:rsid w:val="00F751E1"/>
    <w:rsid w:val="00F932B6"/>
    <w:rsid w:val="00FA2005"/>
    <w:rsid w:val="00FC0B7B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561944"/>
  <w15:chartTrackingRefBased/>
  <w15:docId w15:val="{76C01245-B261-479F-A509-3ACC36AD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  <w:style w:type="character" w:customStyle="1" w:styleId="Estilo4Carter">
    <w:name w:val="Estilo4 Caráter"/>
    <w:basedOn w:val="DefaultParagraphFont"/>
    <w:link w:val="Estilo4"/>
    <w:locked/>
    <w:rsid w:val="001B1E81"/>
    <w:rPr>
      <w:rFonts w:ascii="Calisto MT" w:eastAsia="Arial" w:hAnsi="Calisto MT" w:cs="Arial"/>
      <w:color w:val="000000"/>
      <w:lang w:eastAsia="pt-PT"/>
    </w:rPr>
  </w:style>
  <w:style w:type="paragraph" w:customStyle="1" w:styleId="Estilo4">
    <w:name w:val="Estilo4"/>
    <w:basedOn w:val="Normal"/>
    <w:link w:val="Estilo4Carter"/>
    <w:qFormat/>
    <w:rsid w:val="001B1E81"/>
    <w:pPr>
      <w:spacing w:line="360" w:lineRule="auto"/>
      <w:ind w:firstLine="680"/>
      <w:jc w:val="both"/>
    </w:pPr>
    <w:rPr>
      <w:rFonts w:ascii="Calisto MT" w:eastAsia="Arial" w:hAnsi="Calisto MT" w:cs="Arial"/>
      <w:color w:val="000000"/>
      <w:lang w:eastAsia="pt-PT"/>
    </w:rPr>
  </w:style>
  <w:style w:type="character" w:styleId="CommentReference">
    <w:name w:val="annotation reference"/>
    <w:basedOn w:val="DefaultParagraphFont"/>
    <w:rsid w:val="00A41BAB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1BAB"/>
  </w:style>
  <w:style w:type="character" w:customStyle="1" w:styleId="CommentTextChar">
    <w:name w:val="Comment Text Char"/>
    <w:basedOn w:val="DefaultParagraphFont"/>
    <w:link w:val="CommentText"/>
    <w:rsid w:val="00A41BAB"/>
    <w:rPr>
      <w:lang w:val="pt-PT"/>
    </w:rPr>
  </w:style>
  <w:style w:type="paragraph" w:styleId="CommentSubject">
    <w:name w:val="annotation subject"/>
    <w:basedOn w:val="CommentText"/>
    <w:next w:val="CommentText"/>
    <w:link w:val="CommentSubjectChar"/>
    <w:rsid w:val="00A41B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1BAB"/>
    <w:rPr>
      <w:b/>
      <w:bCs/>
      <w:lang w:val="pt-PT"/>
    </w:rPr>
  </w:style>
  <w:style w:type="character" w:styleId="PlaceholderText">
    <w:name w:val="Placeholder Text"/>
    <w:basedOn w:val="DefaultParagraphFont"/>
    <w:semiHidden/>
    <w:rsid w:val="00807C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AC193-BCBF-4ACB-892F-AC16DD41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</Template>
  <TotalTime>286</TotalTime>
  <Pages>3</Pages>
  <Words>2013</Words>
  <Characters>10873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12861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dc:description/>
  <cp:lastModifiedBy>up201404125</cp:lastModifiedBy>
  <cp:revision>17</cp:revision>
  <cp:lastPrinted>2012-08-02T18:53:00Z</cp:lastPrinted>
  <dcterms:created xsi:type="dcterms:W3CDTF">2017-12-09T16:06:00Z</dcterms:created>
  <dcterms:modified xsi:type="dcterms:W3CDTF">2017-12-10T05:00:00Z</dcterms:modified>
</cp:coreProperties>
</file>