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HUB System</w:t>
      </w:r>
    </w:p>
    <w:p>
      <w:r>
        <w:t>Autonomous Mobility Infrastructure for the Dallas–Fort Worth Metroplex</w:t>
      </w:r>
    </w:p>
    <w:p>
      <w:r>
        <w:t>A Scalable Framework for Urban Air Mobility, Autonomous Transport, and Logistics</w:t>
        <w:br/>
      </w:r>
    </w:p>
    <w:p>
      <w:pPr>
        <w:pStyle w:val="Heading1"/>
      </w:pPr>
      <w:r>
        <w:t>Executive Summary</w:t>
      </w:r>
    </w:p>
    <w:p>
      <w:r>
        <w:t>The HUB System proposes a new class of transportation infrastructure designed to support emerging mobility technologies including electric vertical takeoff and landing aircraft (eVTOL), autonomous vehicles, drone logistics networks, and electric ground transportation.</w:t>
      </w:r>
    </w:p>
    <w:p>
      <w:r>
        <w:t>Major metropolitan regions are facing increasing congestion, population growth, and infrastructure limitations. The Dallas–Fort Worth metroplex is expected to exceed 12 million residents by 2050, creating increasing strain on road and transit systems.</w:t>
      </w:r>
    </w:p>
    <w:p>
      <w:r>
        <w:t>The HUB System introduces a network of strategically located mobility hubs that connect aerial mobility, ground autonomy, logistics distribution, and electric energy infrastructure. These hubs function as multimodal nodes capable of supporting passengers, cargo, and autonomous fleets.</w:t>
      </w:r>
    </w:p>
    <w:p>
      <w:r>
        <w:t>The objective is to create the first scalable autonomous mobility grid within a major metropolitan region.</w:t>
      </w:r>
    </w:p>
    <w:p>
      <w:pPr>
        <w:pStyle w:val="Heading1"/>
      </w:pPr>
      <w:r>
        <w:t>Mobility Challenges in Mega-Regions</w:t>
      </w:r>
    </w:p>
    <w:p>
      <w:r>
        <w:t>Large metropolitan regions are expanding faster than traditional transportation infrastructure can scale. DFW already experiences significant congestion costs, lost productivity, and inefficient logistics routing.</w:t>
      </w:r>
    </w:p>
    <w:p>
      <w:r>
        <w:t>Urban sprawl makes centralized transit solutions difficult to deploy effectively. Future mobility systems will require distributed infrastructure capable of supporting decentralized movement of people and goods.</w:t>
      </w:r>
    </w:p>
    <w:p>
      <w:r>
        <w:t>New infrastructure models must integrate aerial mobility, electric charging, autonomous fleets, and logistics distribution.</w:t>
      </w:r>
    </w:p>
    <w:p>
      <w:pPr>
        <w:pStyle w:val="Heading1"/>
      </w:pPr>
      <w:r>
        <w:t>Emerging Transportation Technologies</w:t>
      </w:r>
    </w:p>
    <w:p>
      <w:r>
        <w:t>Several major technology sectors are converging simultaneously.</w:t>
      </w:r>
    </w:p>
    <w:p>
      <w:r>
        <w:t>eVTOL aircraft promise high-speed regional mobility with electric propulsion and vertical takeoff capability.</w:t>
      </w:r>
    </w:p>
    <w:p>
      <w:r>
        <w:t>Autonomous vehicles are expected to transform passenger transport and logistics distribution.</w:t>
      </w:r>
    </w:p>
    <w:p>
      <w:r>
        <w:t>Drone logistics systems are rapidly expanding for last‑mile delivery and industrial transport.</w:t>
      </w:r>
    </w:p>
    <w:p>
      <w:r>
        <w:t>Each of these technologies requires new forms of physical infrastructure to operate efficiently within metropolitan regions.</w:t>
      </w:r>
    </w:p>
    <w:p>
      <w:pPr>
        <w:pStyle w:val="Heading1"/>
      </w:pPr>
      <w:r>
        <w:t>The HUB System Concept</w:t>
      </w:r>
    </w:p>
    <w:p>
      <w:r>
        <w:t>The HUB System introduces three tiers of infrastructure nodes.</w:t>
      </w:r>
    </w:p>
    <w:p>
      <w:r>
        <w:t>Prime Hubs: Large regional hubs supporting multiple aircraft landing pads, logistics distribution, EV charging, and passenger terminals.</w:t>
      </w:r>
    </w:p>
    <w:p>
      <w:r>
        <w:t>Urban Hubs: Medium-sized nodes that connect city districts and support regional aerial mobility routes.</w:t>
      </w:r>
    </w:p>
    <w:p>
      <w:r>
        <w:t>Micro Hubs: Small infrastructure nodes integrated into rooftops, parking structures, and neighborhood logistics points.</w:t>
      </w:r>
    </w:p>
    <w:p>
      <w:r>
        <w:t>Together these nodes form a distributed transportation network supporting both passenger mobility and cargo movement.</w:t>
      </w:r>
    </w:p>
    <w:p>
      <w:pPr>
        <w:pStyle w:val="Heading1"/>
      </w:pPr>
      <w:r>
        <w:t>Network Architecture</w:t>
      </w:r>
    </w:p>
    <w:p>
      <w:r>
        <w:t>The HUB network operates as a layered mobility system.</w:t>
      </w:r>
    </w:p>
    <w:p>
      <w:r>
        <w:t>Prime hubs serve as regional anchors connecting major destinations across the metroplex.</w:t>
      </w:r>
    </w:p>
    <w:p>
      <w:r>
        <w:t>Urban hubs distribute mobility into city districts.</w:t>
      </w:r>
    </w:p>
    <w:p>
      <w:r>
        <w:t>Micro hubs provide last‑mile access for autonomous vehicles and logistics drones.</w:t>
      </w:r>
    </w:p>
    <w:p>
      <w:r>
        <w:t>This architecture creates a scalable transportation grid capable of expanding as demand grows.</w:t>
      </w:r>
    </w:p>
    <w:p>
      <w:pPr>
        <w:pStyle w:val="Heading1"/>
      </w:pPr>
      <w:r>
        <w:t>DFW Pilot Implementation</w:t>
      </w:r>
    </w:p>
    <w:p>
      <w:r>
        <w:t>The Dallas–Fort Worth metroplex offers ideal conditions for pilot implementation.</w:t>
      </w:r>
    </w:p>
    <w:p>
      <w:r>
        <w:t>Large geographic footprint, aviation expertise, economic growth, and technology investment make the region uniquely suited for testing integrated mobility infrastructure.</w:t>
      </w:r>
    </w:p>
    <w:p>
      <w:r>
        <w:t>A pilot hub could demonstrate the feasibility of the system while serving as the first node in a larger regional network.</w:t>
      </w:r>
    </w:p>
    <w:p>
      <w:pPr>
        <w:pStyle w:val="Heading1"/>
      </w:pPr>
      <w:r>
        <w:t>Revenue Model</w:t>
      </w:r>
    </w:p>
    <w:p>
      <w:r>
        <w:t>Infrastructure projects must generate sustainable long‑term revenue.</w:t>
      </w:r>
    </w:p>
    <w:p>
      <w:r>
        <w:t>Potential revenue streams include landing fees from aircraft operators, electric charging for aircraft and vehicle fleets, cargo handling fees, retail concessions, advertising space, mobility data services, and surrounding real estate development.</w:t>
      </w:r>
    </w:p>
    <w:p>
      <w:r>
        <w:t>Multiple revenue layers allow the HUB system to function as an infrastructure asset rather than a speculative technology project.</w:t>
      </w:r>
    </w:p>
    <w:p>
      <w:pPr>
        <w:pStyle w:val="Heading1"/>
      </w:pPr>
      <w:r>
        <w:t>Regulatory Landscape</w:t>
      </w:r>
    </w:p>
    <w:p>
      <w:r>
        <w:t>Urban air mobility infrastructure will operate within existing aviation regulatory frameworks.</w:t>
      </w:r>
    </w:p>
    <w:p>
      <w:r>
        <w:t>The Federal Aviation Administration will define vertiport certification requirements, air traffic integration protocols, and operational safety standards.</w:t>
      </w:r>
    </w:p>
    <w:p>
      <w:r>
        <w:t>Early collaboration with regulators will be essential for successful implementation.</w:t>
      </w:r>
    </w:p>
    <w:p>
      <w:pPr>
        <w:pStyle w:val="Heading1"/>
      </w:pPr>
      <w:r>
        <w:t>Capital Requirements</w:t>
      </w:r>
    </w:p>
    <w:p>
      <w:r>
        <w:t>Infrastructure costs vary depending on hub size.</w:t>
      </w:r>
    </w:p>
    <w:p>
      <w:r>
        <w:t>Prime hubs may require capital investment between $80M and $200M depending on scale and land acquisition.</w:t>
      </w:r>
    </w:p>
    <w:p>
      <w:r>
        <w:t>Urban hubs may require $20M to $60M.</w:t>
      </w:r>
    </w:p>
    <w:p>
      <w:r>
        <w:t>Micro hubs may range from $3M to $10M.</w:t>
      </w:r>
    </w:p>
    <w:p>
      <w:r>
        <w:t>Funding can be structured through infrastructure investment funds, municipal partnerships, and federal mobility grants.</w:t>
      </w:r>
    </w:p>
    <w:p>
      <w:pPr>
        <w:pStyle w:val="Heading1"/>
      </w:pPr>
      <w:r>
        <w:t>Implementation Timeline</w:t>
      </w:r>
    </w:p>
    <w:p>
      <w:r>
        <w:t>2026 – Feasibility analysis, partnerships, and pilot planning.</w:t>
      </w:r>
    </w:p>
    <w:p>
      <w:r>
        <w:t>2027 – Pilot hub design and construction.</w:t>
      </w:r>
    </w:p>
    <w:p>
      <w:r>
        <w:t>2028 – Initial operational launch.</w:t>
      </w:r>
    </w:p>
    <w:p>
      <w:r>
        <w:t>2030 and beyond – Expansion into a full regional mobility network.</w:t>
      </w:r>
    </w:p>
    <w:p>
      <w:pPr>
        <w:pStyle w:val="Heading1"/>
      </w:pPr>
      <w:r>
        <w:t>Strategic Impact</w:t>
      </w:r>
    </w:p>
    <w:p>
      <w:r>
        <w:t>If implemented successfully, the HUB System could transform metropolitan transportation.</w:t>
      </w:r>
    </w:p>
    <w:p>
      <w:r>
        <w:t>The system would reduce travel times, create new logistics capabilities, stimulate economic development, and position DFW as a global leader in autonomous mobility infrastructure.</w:t>
      </w:r>
    </w:p>
    <w:p>
      <w:r>
        <w:t>The long‑term vision is a scalable network capable of being replicated across major metropolitan regions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