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新能源汽车行业最新进展调研报告"/>
      <w:r>
        <w:t xml:space="preserve">新能源汽车行业最新进展调研报告</w:t>
      </w:r>
      <w:bookmarkEnd w:id="20"/>
    </w:p>
    <w:p>
      <w:pPr>
        <w:pStyle w:val="Heading2"/>
      </w:pPr>
      <w:bookmarkStart w:id="21" w:name="引言"/>
      <w:r>
        <w:t xml:space="preserve">引言</w:t>
      </w:r>
      <w:bookmarkEnd w:id="21"/>
    </w:p>
    <w:p>
      <w:pPr>
        <w:pStyle w:val="FirstParagraph"/>
      </w:pPr>
      <w:r>
        <w:t xml:space="preserve">随着全球气候变化和环境污染问题的加剧，新能源汽车作为解决传统燃油车高排放、高能耗问题的重要手段，近年来在全球范围内得到了广泛关注和发展。特别是在中国，政府政策的大力支持、技术的快速进步以及消费者环保意识的提升，使得新能源汽车行业成为推动经济转型和可持续发展的重要引擎。根据中国汽车工业协会的数据，2024年全年新能源汽车销量同比增长超过35%，市场渗透率已接近50%</w:t>
      </w:r>
      <w:r>
        <w:t xml:space="preserve"> </w:t>
      </w:r>
      <w:hyperlink r:id="rId22">
        <w:r>
          <w:rPr>
            <w:rStyle w:val="Hyperlink"/>
          </w:rPr>
          <w:t xml:space="preserve">[1]</w:t>
        </w:r>
      </w:hyperlink>
      <w:r>
        <w:t xml:space="preserve">。这一趋势表明，新能源汽车不仅在技术层面取得了显著突破，也在市场需求端展现出强劲的增长潜力。</w:t>
      </w:r>
    </w:p>
    <w:p>
      <w:pPr>
        <w:pStyle w:val="BodyText"/>
      </w:pPr>
      <w:r>
        <w:t xml:space="preserve">本报告旨在通过分析新能源汽车行业的最新进展，探讨其技术革新、市场竞争格局、政策支持及未来发展趋势，为行业从业者及相关利益方提供全面的参考依据。报告将从技术突破、市场动态、竞争格局、政策环境等多维度展开深入研究，并结合具体数据与案例进行分析，以期揭示新能源汽车行业的现状与前景。</w:t>
      </w:r>
    </w:p>
    <w:p>
      <w:r>
        <w:pict>
          <v:rect style="width:0;height:1.5pt" o:hralign="center" o:hrstd="t" o:hr="t"/>
        </w:pict>
      </w:r>
    </w:p>
    <w:p>
      <w:pPr>
        <w:pStyle w:val="Heading2"/>
      </w:pPr>
      <w:bookmarkStart w:id="23" w:name="技术革新驱动行业发展的核心动力"/>
      <w:r>
        <w:t xml:space="preserve">技术革新：驱动行业发展的核心动力</w:t>
      </w:r>
      <w:bookmarkEnd w:id="23"/>
    </w:p>
    <w:p>
      <w:pPr>
        <w:pStyle w:val="Heading3"/>
      </w:pPr>
      <w:bookmarkStart w:id="24" w:name="动力电池技术的突破"/>
      <w:r>
        <w:t xml:space="preserve">动力电池技术的突破</w:t>
      </w:r>
      <w:bookmarkEnd w:id="24"/>
    </w:p>
    <w:p>
      <w:pPr>
        <w:pStyle w:val="FirstParagraph"/>
      </w:pPr>
      <w:r>
        <w:t xml:space="preserve">动力电池是新能源汽车的核心部件，其性能直接决定了车辆的续航能力和用户体验。近年来，固态电池技术的商业化进程加速，成为行业关注的焦点。据相关数据显示，2025年固态电池的能量密度已提升至每公斤400Wh，较2023年提高了近30%，同时在安全性和充电速度方面也实现了质的飞跃</w:t>
      </w:r>
      <w:r>
        <w:t xml:space="preserve"> </w:t>
      </w:r>
      <w:hyperlink r:id="rId25">
        <w:r>
          <w:rPr>
            <w:rStyle w:val="Hyperlink"/>
          </w:rPr>
          <w:t xml:space="preserve">[2]</w:t>
        </w:r>
      </w:hyperlink>
      <w:r>
        <w:t xml:space="preserve">。例如，宁德时代推出的CTP（无模组电池）技术，通过减少电池模组环节，提升了空间利用率和能量密度，被广泛应用于多家车企的车型中</w:t>
      </w:r>
      <w:r>
        <w:t xml:space="preserve"> </w:t>
      </w:r>
      <w:hyperlink r:id="rId26">
        <w:r>
          <w:rPr>
            <w:rStyle w:val="Hyperlink"/>
          </w:rPr>
          <w:t xml:space="preserve">[3]</w:t>
        </w:r>
      </w:hyperlink>
      <w:r>
        <w:t xml:space="preserve">。</w:t>
      </w:r>
    </w:p>
    <w:p>
      <w:pPr>
        <w:pStyle w:val="BodyText"/>
      </w:pPr>
      <w:r>
        <w:t xml:space="preserve">此外，氢燃料电池技术也取得了重要进展。尽管目前市场份额较小，但其高效、环保、长续航的特点使其被视为未来发展方向之一。例如，丰田和现代等企业在氢燃料电池汽车领域持续投入研发，预计到2025年底，氢燃料电池汽车的市场渗透率将逐步提升</w:t>
      </w:r>
      <w:r>
        <w:t xml:space="preserve"> </w:t>
      </w:r>
      <w:hyperlink r:id="rId27">
        <w:r>
          <w:rPr>
            <w:rStyle w:val="Hyperlink"/>
          </w:rPr>
          <w:t xml:space="preserve">[4]</w:t>
        </w:r>
      </w:hyperlink>
      <w:r>
        <w:t xml:space="preserve">。</w:t>
      </w:r>
    </w:p>
    <w:p>
      <w:pPr>
        <w:pStyle w:val="Heading3"/>
      </w:pPr>
      <w:bookmarkStart w:id="28" w:name="智能驾驶与车联网技术的融合"/>
      <w:r>
        <w:t xml:space="preserve">智能驾驶与车联网技术的融合</w:t>
      </w:r>
      <w:bookmarkEnd w:id="28"/>
    </w:p>
    <w:p>
      <w:pPr>
        <w:pStyle w:val="FirstParagraph"/>
      </w:pPr>
      <w:r>
        <w:t xml:space="preserve">智能驾驶技术的进步是新能源汽车智能化发展的另一大亮点。2025年，L3级自动驾驶技术已实现规模化应用，部分头部企业如小鹏汽车和华为率先推出L4级别的全场景自动驾驶系统，极大地降低了驾驶风险并增强了用户信任度</w:t>
      </w:r>
      <w:r>
        <w:t xml:space="preserve"> </w:t>
      </w:r>
      <w:hyperlink r:id="rId29">
        <w:r>
          <w:rPr>
            <w:rStyle w:val="Hyperlink"/>
          </w:rPr>
          <w:t xml:space="preserve">[5]</w:t>
        </w:r>
      </w:hyperlink>
      <w:r>
        <w:t xml:space="preserve">。与此同时，AI技术在车联网、智能交互等方面的应用也极大丰富了用户的驾驶体验。例如，吉利提出的</w:t>
      </w:r>
      <w:r>
        <w:t xml:space="preserve">“</w:t>
      </w:r>
      <w:r>
        <w:t xml:space="preserve">出行智慧生命体</w:t>
      </w:r>
      <w:r>
        <w:t xml:space="preserve">”</w:t>
      </w:r>
      <w:r>
        <w:t xml:space="preserve">概念，通过整合大模型与城市NOA（自动辅助导航驾驶），进一步提升了车辆的智能化水平</w:t>
      </w:r>
      <w:r>
        <w:t xml:space="preserve"> </w:t>
      </w:r>
      <w:hyperlink r:id="rId30">
        <w:r>
          <w:rPr>
            <w:rStyle w:val="Hyperlink"/>
          </w:rPr>
          <w:t xml:space="preserve">[6]</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技术领域</w:t>
            </w:r>
          </w:p>
        </w:tc>
        <w:tc>
          <w:tcPr>
            <w:tcBorders>
              <w:bottom w:val="single"/>
            </w:tcBorders>
            <w:vAlign w:val="bottom"/>
          </w:tcPr>
          <w:p>
            <w:pPr>
              <w:pStyle w:val="Compact"/>
              <w:jc w:val="left"/>
            </w:pPr>
            <w:r>
              <w:rPr>
                <w:b/>
              </w:rPr>
              <w:t xml:space="preserve">主要进展</w:t>
            </w:r>
          </w:p>
        </w:tc>
        <w:tc>
          <w:tcPr>
            <w:tcBorders>
              <w:bottom w:val="single"/>
            </w:tcBorders>
            <w:vAlign w:val="bottom"/>
          </w:tcPr>
          <w:p>
            <w:pPr>
              <w:pStyle w:val="Compact"/>
              <w:jc w:val="left"/>
            </w:pPr>
            <w:r>
              <w:rPr>
                <w:b/>
              </w:rPr>
              <w:t xml:space="preserve">代表企业</w:t>
            </w:r>
          </w:p>
        </w:tc>
        <w:tc>
          <w:tcPr>
            <w:tcBorders>
              <w:bottom w:val="single"/>
            </w:tcBorders>
            <w:vAlign w:val="bottom"/>
          </w:tcPr>
          <w:p>
            <w:pPr>
              <w:pStyle w:val="Compact"/>
              <w:jc w:val="left"/>
            </w:pPr>
            <w:r>
              <w:rPr>
                <w:b/>
              </w:rPr>
              <w:t xml:space="preserve">应用场景</w:t>
            </w:r>
          </w:p>
        </w:tc>
      </w:tr>
      <w:tr>
        <w:tc>
          <w:p>
            <w:pPr>
              <w:pStyle w:val="Compact"/>
              <w:jc w:val="left"/>
            </w:pPr>
            <w:r>
              <w:t xml:space="preserve">固态电池</w:t>
            </w:r>
          </w:p>
        </w:tc>
        <w:tc>
          <w:p>
            <w:pPr>
              <w:pStyle w:val="Compact"/>
              <w:jc w:val="left"/>
            </w:pPr>
            <w:r>
              <w:t xml:space="preserve">能量密度提升至400Wh/kg</w:t>
            </w:r>
          </w:p>
        </w:tc>
        <w:tc>
          <w:p>
            <w:pPr>
              <w:pStyle w:val="Compact"/>
              <w:jc w:val="left"/>
            </w:pPr>
            <w:r>
              <w:t xml:space="preserve">宁德时代</w:t>
            </w:r>
          </w:p>
        </w:tc>
        <w:tc>
          <w:p>
            <w:pPr>
              <w:pStyle w:val="Compact"/>
              <w:jc w:val="left"/>
            </w:pPr>
            <w:r>
              <w:t xml:space="preserve">提升续航能力</w:t>
            </w:r>
          </w:p>
        </w:tc>
      </w:tr>
      <w:tr>
        <w:tc>
          <w:p>
            <w:pPr>
              <w:pStyle w:val="Compact"/>
              <w:jc w:val="left"/>
            </w:pPr>
            <w:r>
              <w:t xml:space="preserve">氢燃料电池</w:t>
            </w:r>
          </w:p>
        </w:tc>
        <w:tc>
          <w:p>
            <w:pPr>
              <w:pStyle w:val="Compact"/>
              <w:jc w:val="left"/>
            </w:pPr>
            <w:r>
              <w:t xml:space="preserve">高效、零排放</w:t>
            </w:r>
          </w:p>
        </w:tc>
        <w:tc>
          <w:p>
            <w:pPr>
              <w:pStyle w:val="Compact"/>
              <w:jc w:val="left"/>
            </w:pPr>
            <w:r>
              <w:t xml:space="preserve">丰田、现代</w:t>
            </w:r>
          </w:p>
        </w:tc>
        <w:tc>
          <w:p>
            <w:pPr>
              <w:pStyle w:val="Compact"/>
              <w:jc w:val="left"/>
            </w:pPr>
            <w:r>
              <w:t xml:space="preserve">商用车辆</w:t>
            </w:r>
          </w:p>
        </w:tc>
      </w:tr>
      <w:tr>
        <w:tc>
          <w:p>
            <w:pPr>
              <w:pStyle w:val="Compact"/>
              <w:jc w:val="left"/>
            </w:pPr>
            <w:r>
              <w:t xml:space="preserve">自动驾驶</w:t>
            </w:r>
          </w:p>
        </w:tc>
        <w:tc>
          <w:p>
            <w:pPr>
              <w:pStyle w:val="Compact"/>
              <w:jc w:val="left"/>
            </w:pPr>
            <w:r>
              <w:t xml:space="preserve">L3/L4级别规模化应用</w:t>
            </w:r>
          </w:p>
        </w:tc>
        <w:tc>
          <w:p>
            <w:pPr>
              <w:pStyle w:val="Compact"/>
              <w:jc w:val="left"/>
            </w:pPr>
            <w:r>
              <w:t xml:space="preserve">小鹏、华为</w:t>
            </w:r>
          </w:p>
        </w:tc>
        <w:tc>
          <w:p>
            <w:pPr>
              <w:pStyle w:val="Compact"/>
              <w:jc w:val="left"/>
            </w:pPr>
            <w:r>
              <w:t xml:space="preserve">城市道路驾驶</w:t>
            </w:r>
          </w:p>
        </w:tc>
      </w:tr>
      <w:tr>
        <w:tc>
          <w:p>
            <w:pPr>
              <w:pStyle w:val="Compact"/>
              <w:jc w:val="left"/>
            </w:pPr>
            <w:r>
              <w:t xml:space="preserve">车联网</w:t>
            </w:r>
          </w:p>
        </w:tc>
        <w:tc>
          <w:p>
            <w:pPr>
              <w:pStyle w:val="Compact"/>
              <w:jc w:val="left"/>
            </w:pPr>
            <w:r>
              <w:t xml:space="preserve">AI定义汽车</w:t>
            </w:r>
          </w:p>
        </w:tc>
        <w:tc>
          <w:p>
            <w:pPr>
              <w:pStyle w:val="Compact"/>
              <w:jc w:val="left"/>
            </w:pPr>
            <w:r>
              <w:t xml:space="preserve">吉利</w:t>
            </w:r>
          </w:p>
        </w:tc>
        <w:tc>
          <w:p>
            <w:pPr>
              <w:pStyle w:val="Compact"/>
              <w:jc w:val="left"/>
            </w:pPr>
            <w:r>
              <w:t xml:space="preserve">智能座舱</w:t>
            </w:r>
          </w:p>
        </w:tc>
      </w:tr>
    </w:tbl>
    <w:p>
      <w:r>
        <w:pict>
          <v:rect style="width:0;height:1.5pt" o:hralign="center" o:hrstd="t" o:hr="t"/>
        </w:pict>
      </w:r>
    </w:p>
    <w:p>
      <w:pPr>
        <w:pStyle w:val="Heading2"/>
      </w:pPr>
      <w:bookmarkStart w:id="31" w:name="市场动态快速增长与多元化需求"/>
      <w:r>
        <w:t xml:space="preserve">市场动态：快速增长与多元化需求</w:t>
      </w:r>
      <w:bookmarkEnd w:id="31"/>
    </w:p>
    <w:p>
      <w:pPr>
        <w:pStyle w:val="Heading3"/>
      </w:pPr>
      <w:bookmarkStart w:id="32" w:name="全球市场规模与区域差异"/>
      <w:r>
        <w:t xml:space="preserve">全球市场规模与区域差异</w:t>
      </w:r>
      <w:bookmarkEnd w:id="32"/>
    </w:p>
    <w:p>
      <w:pPr>
        <w:pStyle w:val="FirstParagraph"/>
      </w:pPr>
      <w:r>
        <w:t xml:space="preserve">新能源汽车市场的快速增长已成为全球汽车产业的重要驱动力。根据权威机构预测，2025年全球新能源汽车销量将达到1650万辆，占整体汽车市场的51%-60%</w:t>
      </w:r>
      <w:r>
        <w:t xml:space="preserve"> </w:t>
      </w:r>
      <w:hyperlink r:id="rId33">
        <w:r>
          <w:rPr>
            <w:rStyle w:val="Hyperlink"/>
          </w:rPr>
          <w:t xml:space="preserve">[7]</w:t>
        </w:r>
      </w:hyperlink>
      <w:r>
        <w:t xml:space="preserve">。其中，中国市场贡献率超过60%，欧洲和东南亚市场增速显著。然而，区域发展不平衡现象依然存在。例如，2024年欧洲新能源汽车渗透率已达35%，而东盟国家仅约12%</w:t>
      </w:r>
      <w:r>
        <w:t xml:space="preserve"> </w:t>
      </w:r>
      <w:hyperlink r:id="rId34">
        <w:r>
          <w:rPr>
            <w:rStyle w:val="Hyperlink"/>
          </w:rPr>
          <w:t xml:space="preserve">[8]</w:t>
        </w:r>
      </w:hyperlink>
      <w:r>
        <w:t xml:space="preserve">。</w:t>
      </w:r>
    </w:p>
    <w:p>
      <w:pPr>
        <w:pStyle w:val="Heading3"/>
      </w:pPr>
      <w:bookmarkStart w:id="35" w:name="消费者需求特点"/>
      <w:r>
        <w:t xml:space="preserve">消费者需求特点</w:t>
      </w:r>
      <w:bookmarkEnd w:id="35"/>
    </w:p>
    <w:p>
      <w:pPr>
        <w:pStyle w:val="FirstParagraph"/>
      </w:pPr>
      <w:r>
        <w:t xml:space="preserve">消费者对新能源汽车的需求呈现多样化趋势。一方面，价格接受度逐渐提高，尤其是随着技术进步和产业规模扩大，新能源汽车的价格逐步降低；另一方面，消费者对续航里程、充电设施、智能化功能等提出了更高要求。例如，调查显示，超过60%的消费者在选择新能源汽车时优先考虑续航能力和安全性</w:t>
      </w:r>
      <w:r>
        <w:t xml:space="preserve"> </w:t>
      </w:r>
      <w:hyperlink r:id="rId36">
        <w:r>
          <w:rPr>
            <w:rStyle w:val="Hyperlink"/>
          </w:rPr>
          <w:t xml:space="preserve">[9]</w:t>
        </w:r>
      </w:hyperlink>
      <w:r>
        <w:t xml:space="preserve">。</w:t>
      </w:r>
    </w:p>
    <w:p>
      <w:r>
        <w:pict>
          <v:rect style="width:0;height:1.5pt" o:hralign="center" o:hrstd="t" o:hr="t"/>
        </w:pict>
      </w:r>
    </w:p>
    <w:p>
      <w:pPr>
        <w:pStyle w:val="Heading2"/>
      </w:pPr>
      <w:bookmarkStart w:id="37" w:name="竞争格局从单一产品到生态体系的竞争"/>
      <w:r>
        <w:t xml:space="preserve">竞争格局：从单一产品到生态体系的竞争</w:t>
      </w:r>
      <w:bookmarkEnd w:id="37"/>
    </w:p>
    <w:p>
      <w:pPr>
        <w:pStyle w:val="Heading3"/>
      </w:pPr>
      <w:bookmarkStart w:id="38" w:name="主要企业布局与战略"/>
      <w:r>
        <w:t xml:space="preserve">主要企业布局与战略</w:t>
      </w:r>
      <w:bookmarkEnd w:id="38"/>
    </w:p>
    <w:p>
      <w:pPr>
        <w:pStyle w:val="FirstParagraph"/>
      </w:pPr>
      <w:r>
        <w:t xml:space="preserve">当前，新能源汽车市场竞争格局呈现出多元化特征。特斯拉凭借其领先的电池技术和品牌影响力占据高端市场，而比亚迪则通过全产业链优势覆盖经济型市场。此外，新兴企业如蔚来、小鹏、理想等通过技术创新和差异化服务迅速崛起，形成了多元化的竞争态势</w:t>
      </w:r>
      <w:r>
        <w:t xml:space="preserve"> </w:t>
      </w:r>
      <w:hyperlink r:id="rId39">
        <w:r>
          <w:rPr>
            <w:rStyle w:val="Hyperlink"/>
          </w:rPr>
          <w:t xml:space="preserve">[10]</w:t>
        </w:r>
      </w:hyperlink>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企业名称</w:t>
            </w:r>
          </w:p>
        </w:tc>
        <w:tc>
          <w:tcPr>
            <w:tcBorders>
              <w:bottom w:val="single"/>
            </w:tcBorders>
            <w:vAlign w:val="bottom"/>
          </w:tcPr>
          <w:p>
            <w:pPr>
              <w:pStyle w:val="Compact"/>
              <w:jc w:val="left"/>
            </w:pPr>
            <w:r>
              <w:rPr>
                <w:b/>
              </w:rPr>
              <w:t xml:space="preserve">核心竞争力</w:t>
            </w:r>
          </w:p>
        </w:tc>
        <w:tc>
          <w:tcPr>
            <w:tcBorders>
              <w:bottom w:val="single"/>
            </w:tcBorders>
            <w:vAlign w:val="bottom"/>
          </w:tcPr>
          <w:p>
            <w:pPr>
              <w:pStyle w:val="Compact"/>
              <w:jc w:val="left"/>
            </w:pPr>
            <w:r>
              <w:rPr>
                <w:b/>
              </w:rPr>
              <w:t xml:space="preserve">市场定位</w:t>
            </w:r>
          </w:p>
        </w:tc>
        <w:tc>
          <w:tcPr>
            <w:tcBorders>
              <w:bottom w:val="single"/>
            </w:tcBorders>
            <w:vAlign w:val="bottom"/>
          </w:tcPr>
          <w:p>
            <w:pPr>
              <w:pStyle w:val="Compact"/>
              <w:jc w:val="left"/>
            </w:pPr>
            <w:r>
              <w:rPr>
                <w:b/>
              </w:rPr>
              <w:t xml:space="preserve">代表性产品</w:t>
            </w:r>
          </w:p>
        </w:tc>
      </w:tr>
      <w:tr>
        <w:tc>
          <w:p>
            <w:pPr>
              <w:pStyle w:val="Compact"/>
              <w:jc w:val="left"/>
            </w:pPr>
            <w:r>
              <w:t xml:space="preserve">特斯拉</w:t>
            </w:r>
          </w:p>
        </w:tc>
        <w:tc>
          <w:p>
            <w:pPr>
              <w:pStyle w:val="Compact"/>
              <w:jc w:val="left"/>
            </w:pPr>
            <w:r>
              <w:t xml:space="preserve">电池技术、自动驾驶</w:t>
            </w:r>
          </w:p>
        </w:tc>
        <w:tc>
          <w:p>
            <w:pPr>
              <w:pStyle w:val="Compact"/>
              <w:jc w:val="left"/>
            </w:pPr>
            <w:r>
              <w:t xml:space="preserve">高端市场</w:t>
            </w:r>
          </w:p>
        </w:tc>
        <w:tc>
          <w:p>
            <w:pPr>
              <w:pStyle w:val="Compact"/>
              <w:jc w:val="left"/>
            </w:pPr>
            <w:r>
              <w:t xml:space="preserve">Model 3/Y</w:t>
            </w:r>
          </w:p>
        </w:tc>
      </w:tr>
      <w:tr>
        <w:tc>
          <w:p>
            <w:pPr>
              <w:pStyle w:val="Compact"/>
              <w:jc w:val="left"/>
            </w:pPr>
            <w:r>
              <w:t xml:space="preserve">比亚迪</w:t>
            </w:r>
          </w:p>
        </w:tc>
        <w:tc>
          <w:p>
            <w:pPr>
              <w:pStyle w:val="Compact"/>
              <w:jc w:val="left"/>
            </w:pPr>
            <w:r>
              <w:t xml:space="preserve">全产业链优势</w:t>
            </w:r>
          </w:p>
        </w:tc>
        <w:tc>
          <w:p>
            <w:pPr>
              <w:pStyle w:val="Compact"/>
              <w:jc w:val="left"/>
            </w:pPr>
            <w:r>
              <w:t xml:space="preserve">经济型市场</w:t>
            </w:r>
          </w:p>
        </w:tc>
        <w:tc>
          <w:p>
            <w:pPr>
              <w:pStyle w:val="Compact"/>
              <w:jc w:val="left"/>
            </w:pPr>
            <w:r>
              <w:t xml:space="preserve">秦Pro EV</w:t>
            </w:r>
          </w:p>
        </w:tc>
      </w:tr>
      <w:tr>
        <w:tc>
          <w:p>
            <w:pPr>
              <w:pStyle w:val="Compact"/>
              <w:jc w:val="left"/>
            </w:pPr>
            <w:r>
              <w:t xml:space="preserve">蔚来</w:t>
            </w:r>
          </w:p>
        </w:tc>
        <w:tc>
          <w:p>
            <w:pPr>
              <w:pStyle w:val="Compact"/>
              <w:jc w:val="left"/>
            </w:pPr>
            <w:r>
              <w:t xml:space="preserve">用户体验、换电模式</w:t>
            </w:r>
          </w:p>
        </w:tc>
        <w:tc>
          <w:p>
            <w:pPr>
              <w:pStyle w:val="Compact"/>
              <w:jc w:val="left"/>
            </w:pPr>
            <w:r>
              <w:t xml:space="preserve">中高端市场</w:t>
            </w:r>
          </w:p>
        </w:tc>
        <w:tc>
          <w:p>
            <w:pPr>
              <w:pStyle w:val="Compact"/>
              <w:jc w:val="left"/>
            </w:pPr>
            <w:r>
              <w:t xml:space="preserve">ES6/ET7</w:t>
            </w:r>
          </w:p>
        </w:tc>
      </w:tr>
      <w:tr>
        <w:tc>
          <w:p>
            <w:pPr>
              <w:pStyle w:val="Compact"/>
              <w:jc w:val="left"/>
            </w:pPr>
            <w:r>
              <w:t xml:space="preserve">小鹏</w:t>
            </w:r>
          </w:p>
        </w:tc>
        <w:tc>
          <w:p>
            <w:pPr>
              <w:pStyle w:val="Compact"/>
              <w:jc w:val="left"/>
            </w:pPr>
            <w:r>
              <w:t xml:space="preserve">智能驾驶技术</w:t>
            </w:r>
          </w:p>
        </w:tc>
        <w:tc>
          <w:p>
            <w:pPr>
              <w:pStyle w:val="Compact"/>
              <w:jc w:val="left"/>
            </w:pPr>
            <w:r>
              <w:t xml:space="preserve">年轻消费群体</w:t>
            </w:r>
          </w:p>
        </w:tc>
        <w:tc>
          <w:p>
            <w:pPr>
              <w:pStyle w:val="Compact"/>
              <w:jc w:val="left"/>
            </w:pPr>
            <w:r>
              <w:t xml:space="preserve">G9/P7</w:t>
            </w:r>
          </w:p>
        </w:tc>
      </w:tr>
    </w:tbl>
    <w:p>
      <w:pPr>
        <w:pStyle w:val="Heading3"/>
      </w:pPr>
      <w:bookmarkStart w:id="40" w:name="生态体系建设的重要性"/>
      <w:r>
        <w:t xml:space="preserve">生态体系建设的重要性</w:t>
      </w:r>
      <w:bookmarkEnd w:id="40"/>
    </w:p>
    <w:p>
      <w:pPr>
        <w:pStyle w:val="FirstParagraph"/>
      </w:pPr>
      <w:r>
        <w:t xml:space="preserve">未来的竞争焦点正从单一产品转向生态体系建设。例如，特斯拉开放超级充电桩网络标准，试图主导全球充电基础设施规则制定；而中国车企通过与华为、地平线等科技公司合作，将智能座舱、自动驾驶系统输出至欧洲市场，构建起完整的生态系统</w:t>
      </w:r>
      <w:r>
        <w:t xml:space="preserve"> </w:t>
      </w:r>
      <w:hyperlink r:id="rId34">
        <w:r>
          <w:rPr>
            <w:rStyle w:val="Hyperlink"/>
          </w:rPr>
          <w:t xml:space="preserve">[11]</w:t>
        </w:r>
      </w:hyperlink>
      <w:r>
        <w:t xml:space="preserve">。</w:t>
      </w:r>
    </w:p>
    <w:p>
      <w:r>
        <w:pict>
          <v:rect style="width:0;height:1.5pt" o:hralign="center" o:hrstd="t" o:hr="t"/>
        </w:pict>
      </w:r>
    </w:p>
    <w:p>
      <w:pPr>
        <w:pStyle w:val="Heading2"/>
      </w:pPr>
      <w:bookmarkStart w:id="41" w:name="政策环境推动行业发展的关键因素"/>
      <w:r>
        <w:t xml:space="preserve">政策环境：推动行业发展的关键因素</w:t>
      </w:r>
      <w:bookmarkEnd w:id="41"/>
    </w:p>
    <w:p>
      <w:pPr>
        <w:pStyle w:val="Heading3"/>
      </w:pPr>
      <w:bookmarkStart w:id="42" w:name="国家政策支持"/>
      <w:r>
        <w:t xml:space="preserve">国家政策支持</w:t>
      </w:r>
      <w:bookmarkEnd w:id="42"/>
    </w:p>
    <w:p>
      <w:pPr>
        <w:pStyle w:val="FirstParagraph"/>
      </w:pPr>
      <w:r>
        <w:t xml:space="preserve">中国政府对新能源汽车产业给予了全方位的支持。例如，《新能源汽车产业发展规划（2025-2031年）》提出，到2025年纯电动乘用车新车平均电耗降至12.0千瓦时/百公里，新能源汽车新车销售量达到汽车新车销售总量的20%左右</w:t>
      </w:r>
      <w:r>
        <w:t xml:space="preserve"> </w:t>
      </w:r>
      <w:hyperlink r:id="rId43">
        <w:r>
          <w:rPr>
            <w:rStyle w:val="Hyperlink"/>
          </w:rPr>
          <w:t xml:space="preserve">[12]</w:t>
        </w:r>
      </w:hyperlink>
      <w:r>
        <w:t xml:space="preserve">。此外，各地政府还出台了购车补贴、免征购置税、建设充电基础设施等一系列政策措施，为行业发展创造了良好的外部环境。</w:t>
      </w:r>
    </w:p>
    <w:p>
      <w:pPr>
        <w:pStyle w:val="Heading3"/>
      </w:pPr>
      <w:bookmarkStart w:id="44" w:name="国际合作与挑战"/>
      <w:r>
        <w:t xml:space="preserve">国际合作与挑战</w:t>
      </w:r>
      <w:bookmarkEnd w:id="44"/>
    </w:p>
    <w:p>
      <w:pPr>
        <w:pStyle w:val="FirstParagraph"/>
      </w:pPr>
      <w:r>
        <w:t xml:space="preserve">尽管政策支持力度较大，但国际供应链重构和地缘政治风险仍对行业发展构成挑战。例如，欧盟《新电池法规》要求车企披露供应链碳足迹，倒逼企业与中国供应商共建绿色制造体系</w:t>
      </w:r>
      <w:r>
        <w:t xml:space="preserve"> </w:t>
      </w:r>
      <w:hyperlink r:id="rId34">
        <w:r>
          <w:rPr>
            <w:rStyle w:val="Hyperlink"/>
          </w:rPr>
          <w:t xml:space="preserve">[13]</w:t>
        </w:r>
      </w:hyperlink>
      <w:r>
        <w:t xml:space="preserve">。因此，如何平衡国际合作与本土化运营，将是未来政策制定需要重点考虑的问题。</w:t>
      </w:r>
    </w:p>
    <w:p>
      <w:r>
        <w:pict>
          <v:rect style="width:0;height:1.5pt" o:hralign="center" o:hrstd="t" o:hr="t"/>
        </w:pict>
      </w:r>
    </w:p>
    <w:p>
      <w:pPr>
        <w:pStyle w:val="Heading2"/>
      </w:pPr>
      <w:bookmarkStart w:id="45" w:name="未来展望机遇与挑战并存"/>
      <w:r>
        <w:t xml:space="preserve">未来展望：机遇与挑战并存</w:t>
      </w:r>
      <w:bookmarkEnd w:id="45"/>
    </w:p>
    <w:p>
      <w:pPr>
        <w:pStyle w:val="Heading3"/>
      </w:pPr>
      <w:bookmarkStart w:id="46" w:name="发展机遇"/>
      <w:r>
        <w:t xml:space="preserve">发展机遇</w:t>
      </w:r>
      <w:bookmarkEnd w:id="46"/>
    </w:p>
    <w:p>
      <w:pPr>
        <w:numPr>
          <w:ilvl w:val="0"/>
          <w:numId w:val="1001"/>
        </w:numPr>
        <w:pStyle w:val="Compact"/>
      </w:pPr>
      <w:r>
        <w:rPr>
          <w:b/>
        </w:rPr>
        <w:t xml:space="preserve">技术进步</w:t>
      </w:r>
      <w:r>
        <w:t xml:space="preserve">：电池技术、智能驾驶技术的持续突破将进一步提升新能源汽车的性能和用户体验。</w:t>
      </w:r>
    </w:p>
    <w:p>
      <w:pPr>
        <w:numPr>
          <w:ilvl w:val="0"/>
          <w:numId w:val="1001"/>
        </w:numPr>
        <w:pStyle w:val="Compact"/>
      </w:pPr>
      <w:r>
        <w:rPr>
          <w:b/>
        </w:rPr>
        <w:t xml:space="preserve">市场需求</w:t>
      </w:r>
      <w:r>
        <w:t xml:space="preserve">：随着消费者环保意识的增强和政策支持力度的加大，新能源汽车市场有望继续保持高速增长。</w:t>
      </w:r>
    </w:p>
    <w:p>
      <w:pPr>
        <w:numPr>
          <w:ilvl w:val="0"/>
          <w:numId w:val="1001"/>
        </w:numPr>
        <w:pStyle w:val="Compact"/>
      </w:pPr>
      <w:r>
        <w:rPr>
          <w:b/>
        </w:rPr>
        <w:t xml:space="preserve">国际化拓展</w:t>
      </w:r>
      <w:r>
        <w:t xml:space="preserve">：中国车企加速出海，在东南亚、中东等新兴市场具有广阔的发展空间</w:t>
      </w:r>
      <w:r>
        <w:t xml:space="preserve"> </w:t>
      </w:r>
      <w:hyperlink r:id="rId47">
        <w:r>
          <w:rPr>
            <w:rStyle w:val="Hyperlink"/>
          </w:rPr>
          <w:t xml:space="preserve">[14]</w:t>
        </w:r>
      </w:hyperlink>
      <w:r>
        <w:t xml:space="preserve">。</w:t>
      </w:r>
    </w:p>
    <w:p>
      <w:pPr>
        <w:pStyle w:val="Heading3"/>
      </w:pPr>
      <w:bookmarkStart w:id="48" w:name="面临挑战"/>
      <w:r>
        <w:t xml:space="preserve">面临挑战</w:t>
      </w:r>
      <w:bookmarkEnd w:id="48"/>
    </w:p>
    <w:p>
      <w:pPr>
        <w:numPr>
          <w:ilvl w:val="0"/>
          <w:numId w:val="1002"/>
        </w:numPr>
        <w:pStyle w:val="Compact"/>
      </w:pPr>
      <w:r>
        <w:rPr>
          <w:b/>
        </w:rPr>
        <w:t xml:space="preserve">充电设施建设滞后</w:t>
      </w:r>
      <w:r>
        <w:t xml:space="preserve">：充电设施不足仍然是制约新能源汽车普及的重要因素。</w:t>
      </w:r>
    </w:p>
    <w:p>
      <w:pPr>
        <w:numPr>
          <w:ilvl w:val="0"/>
          <w:numId w:val="1002"/>
        </w:numPr>
        <w:pStyle w:val="Compact"/>
      </w:pPr>
      <w:r>
        <w:rPr>
          <w:b/>
        </w:rPr>
        <w:t xml:space="preserve">电池回收问题</w:t>
      </w:r>
      <w:r>
        <w:t xml:space="preserve">：废旧电池的有效回收和处理亟需解决，以减少对环境的污染。</w:t>
      </w:r>
    </w:p>
    <w:p>
      <w:pPr>
        <w:numPr>
          <w:ilvl w:val="0"/>
          <w:numId w:val="1002"/>
        </w:numPr>
        <w:pStyle w:val="Compact"/>
      </w:pPr>
      <w:r>
        <w:rPr>
          <w:b/>
        </w:rPr>
        <w:t xml:space="preserve">成本压力</w:t>
      </w:r>
      <w:r>
        <w:t xml:space="preserve">：尽管技术进步降低了部分成本，但核心零部件如电池的价格仍然较高，限制了市场推广</w:t>
      </w:r>
      <w:r>
        <w:t xml:space="preserve"> </w:t>
      </w:r>
      <w:hyperlink r:id="rId36">
        <w:r>
          <w:rPr>
            <w:rStyle w:val="Hyperlink"/>
          </w:rPr>
          <w:t xml:space="preserve">[15]</w:t>
        </w:r>
      </w:hyperlink>
      <w:r>
        <w:t xml:space="preserve">。</w:t>
      </w:r>
    </w:p>
    <w:p>
      <w:r>
        <w:pict>
          <v:rect style="width:0;height:1.5pt" o:hralign="center" o:hrstd="t" o:hr="t"/>
        </w:pict>
      </w:r>
    </w:p>
    <w:p>
      <w:pPr>
        <w:pStyle w:val="Heading2"/>
      </w:pPr>
      <w:bookmarkStart w:id="49" w:name="结论"/>
      <w:r>
        <w:t xml:space="preserve">结论</w:t>
      </w:r>
      <w:bookmarkEnd w:id="49"/>
    </w:p>
    <w:p>
      <w:pPr>
        <w:pStyle w:val="FirstParagraph"/>
      </w:pPr>
      <w:r>
        <w:t xml:space="preserve">综上所述，新能源汽车行业正处于快速发展阶段，技术革新、市场需求和政策支持共同推动了行业的繁荣。然而，面对充电设施建设滞后、电池回收问题等挑战，行业参与者需加强技术研发、完善产业链布局，并积极应对国际市场变化。只有这样，才能在激烈的竞争中立于不败之地，实现可持续发展。</w:t>
      </w:r>
    </w:p>
    <w:p>
      <w:r>
        <w:pict>
          <v:rect style="width:0;height:1.5pt" o:hralign="center" o:hrstd="t" o:hr="t"/>
        </w:pict>
      </w:r>
    </w:p>
    <w:p>
      <w:pPr>
        <w:pStyle w:val="Heading2"/>
      </w:pPr>
      <w:bookmarkStart w:id="50" w:name="参考文献"/>
      <w:r>
        <w:t xml:space="preserve">参考文献</w:t>
      </w:r>
      <w:bookmarkEnd w:id="50"/>
    </w:p>
    <w:p>
      <w:pPr>
        <w:pStyle w:val="FirstParagraph"/>
      </w:pPr>
      <w:r>
        <w:t xml:space="preserve">[1] 搜狐网,</w:t>
      </w:r>
      <w:r>
        <w:t xml:space="preserve"> </w:t>
      </w:r>
      <w:r>
        <w:t xml:space="preserve">“</w:t>
      </w:r>
      <w:r>
        <w:t xml:space="preserve">2025新能源汽车市场深度解析：技术革新引领行业突破,</w:t>
      </w:r>
      <w:r>
        <w:t xml:space="preserve">”</w:t>
      </w:r>
      <w:r>
        <w:t xml:space="preserve"> </w:t>
      </w:r>
      <w:r>
        <w:t xml:space="preserve">2025年1月6日. 来源:</w:t>
      </w:r>
      <w:r>
        <w:t xml:space="preserve"> </w:t>
      </w:r>
      <w:hyperlink r:id="rId22">
        <w:r>
          <w:rPr>
            <w:rStyle w:val="Hyperlink"/>
          </w:rPr>
          <w:t xml:space="preserve">https://m.sohu.com/a/891223304_121924584/?pvid=000115_3w_a</w:t>
        </w:r>
      </w:hyperlink>
    </w:p>
    <w:p>
      <w:pPr>
        <w:pStyle w:val="BodyText"/>
      </w:pPr>
      <w:r>
        <w:t xml:space="preserve">[2] 搜狐网,</w:t>
      </w:r>
      <w:r>
        <w:t xml:space="preserve"> </w:t>
      </w:r>
      <w:r>
        <w:t xml:space="preserve">“</w:t>
      </w:r>
      <w:r>
        <w:t xml:space="preserve">2023年新能源汽车（NEV）产业现状与竞争格局分析,</w:t>
      </w:r>
      <w:r>
        <w:t xml:space="preserve">”</w:t>
      </w:r>
      <w:r>
        <w:t xml:space="preserve"> </w:t>
      </w:r>
      <w:r>
        <w:t xml:space="preserve">2024年12月27日. 来源:</w:t>
      </w:r>
      <w:r>
        <w:t xml:space="preserve"> </w:t>
      </w:r>
      <w:hyperlink r:id="rId25">
        <w:r>
          <w:rPr>
            <w:rStyle w:val="Hyperlink"/>
          </w:rPr>
          <w:t xml:space="preserve">https://m.sohu.com/a/749254055_121825642/?pvid=000115_3w_a</w:t>
        </w:r>
      </w:hyperlink>
    </w:p>
    <w:p>
      <w:pPr>
        <w:pStyle w:val="BodyText"/>
      </w:pPr>
      <w:r>
        <w:t xml:space="preserve">[3] 人人文库,</w:t>
      </w:r>
      <w:r>
        <w:t xml:space="preserve"> </w:t>
      </w:r>
      <w:r>
        <w:t xml:space="preserve">“</w:t>
      </w:r>
      <w:r>
        <w:t xml:space="preserve">新能源汽车行业现状调研报告-20241227.docx,</w:t>
      </w:r>
      <w:r>
        <w:t xml:space="preserve">”</w:t>
      </w:r>
      <w:r>
        <w:t xml:space="preserve"> </w:t>
      </w:r>
      <w:r>
        <w:t xml:space="preserve">2024年12月27日. 来源:</w:t>
      </w:r>
      <w:r>
        <w:t xml:space="preserve"> </w:t>
      </w:r>
      <w:hyperlink r:id="rId26">
        <w:r>
          <w:rPr>
            <w:rStyle w:val="Hyperlink"/>
          </w:rPr>
          <w:t xml:space="preserve">https://m.renrendoc.com/paper/374084988.html</w:t>
        </w:r>
      </w:hyperlink>
    </w:p>
    <w:p>
      <w:pPr>
        <w:pStyle w:val="BodyText"/>
      </w:pPr>
      <w:r>
        <w:t xml:space="preserve">[4] 考拉文库,</w:t>
      </w:r>
      <w:r>
        <w:t xml:space="preserve"> </w:t>
      </w:r>
      <w:r>
        <w:t xml:space="preserve">“</w:t>
      </w:r>
      <w:r>
        <w:t xml:space="preserve">新能源汽车调研报告(精选3篇),</w:t>
      </w:r>
      <w:r>
        <w:t xml:space="preserve">”</w:t>
      </w:r>
      <w:r>
        <w:t xml:space="preserve"> </w:t>
      </w:r>
      <w:r>
        <w:t xml:space="preserve">2023年5月28日. 来源:</w:t>
      </w:r>
      <w:r>
        <w:t xml:space="preserve"> </w:t>
      </w:r>
      <w:hyperlink r:id="rId27">
        <w:r>
          <w:rPr>
            <w:rStyle w:val="Hyperlink"/>
          </w:rPr>
          <w:t xml:space="preserve">https://www.kaolawenku.com/article/142405.html</w:t>
        </w:r>
      </w:hyperlink>
    </w:p>
    <w:p>
      <w:pPr>
        <w:pStyle w:val="BodyText"/>
      </w:pPr>
      <w:r>
        <w:t xml:space="preserve">[5] 搜狐网,</w:t>
      </w:r>
      <w:r>
        <w:t xml:space="preserve"> </w:t>
      </w:r>
      <w:r>
        <w:t xml:space="preserve">“</w:t>
      </w:r>
      <w:r>
        <w:t xml:space="preserve">2025年新能源汽车：异卵双生与同卵双生的技术突破能否引发市场关注？</w:t>
      </w:r>
      <w:r>
        <w:t xml:space="preserve">”</w:t>
      </w:r>
      <w:r>
        <w:t xml:space="preserve"> </w:t>
      </w:r>
      <w:r>
        <w:t xml:space="preserve">2025年1月6日. 来源:</w:t>
      </w:r>
      <w:r>
        <w:t xml:space="preserve"> </w:t>
      </w:r>
      <w:hyperlink r:id="rId29">
        <w:r>
          <w:rPr>
            <w:rStyle w:val="Hyperlink"/>
          </w:rPr>
          <w:t xml:space="preserve">https://m.sohu.com/a/893959440_122362510/?pvid=000115_3w_a</w:t>
        </w:r>
      </w:hyperlink>
    </w:p>
    <w:p>
      <w:pPr>
        <w:pStyle w:val="BodyText"/>
      </w:pPr>
      <w:r>
        <w:t xml:space="preserve">[6] 搜狐网,</w:t>
      </w:r>
      <w:r>
        <w:t xml:space="preserve"> </w:t>
      </w:r>
      <w:r>
        <w:t xml:space="preserve">“</w:t>
      </w:r>
      <w:r>
        <w:t xml:space="preserve">2025年中国新能源汽车行业新趋势：电动化、智能化与竞争格局重塑,</w:t>
      </w:r>
      <w:r>
        <w:t xml:space="preserve">”</w:t>
      </w:r>
      <w:r>
        <w:t xml:space="preserve"> </w:t>
      </w:r>
      <w:r>
        <w:t xml:space="preserve">2025年1月6日. 来源:</w:t>
      </w:r>
      <w:r>
        <w:t xml:space="preserve"> </w:t>
      </w:r>
      <w:hyperlink r:id="rId30">
        <w:r>
          <w:rPr>
            <w:rStyle w:val="Hyperlink"/>
          </w:rPr>
          <w:t xml:space="preserve">https://m.sohu.com/a/860219141_100085054/?pvid=000115_3w_a</w:t>
        </w:r>
      </w:hyperlink>
    </w:p>
    <w:p>
      <w:pPr>
        <w:pStyle w:val="BodyText"/>
      </w:pPr>
      <w:r>
        <w:t xml:space="preserve">[7] 新浪财经,</w:t>
      </w:r>
      <w:r>
        <w:t xml:space="preserve"> </w:t>
      </w:r>
      <w:r>
        <w:t xml:space="preserve">“</w:t>
      </w:r>
      <w:r>
        <w:t xml:space="preserve">惠誉：2025年中国新能源汽车销量将增长15%—20% 智能化成角逐焦点,</w:t>
      </w:r>
      <w:r>
        <w:t xml:space="preserve">”</w:t>
      </w:r>
      <w:r>
        <w:t xml:space="preserve"> </w:t>
      </w:r>
      <w:r>
        <w:t xml:space="preserve">2025年2月27日. 来源:</w:t>
      </w:r>
      <w:r>
        <w:t xml:space="preserve"> </w:t>
      </w:r>
      <w:hyperlink r:id="rId33">
        <w:r>
          <w:rPr>
            <w:rStyle w:val="Hyperlink"/>
          </w:rPr>
          <w:t xml:space="preserve">https://finance.sina.cn/2025-02-27/detail-inemxmap0862726.d.html</w:t>
        </w:r>
      </w:hyperlink>
    </w:p>
    <w:p>
      <w:pPr>
        <w:pStyle w:val="BodyText"/>
      </w:pPr>
      <w:r>
        <w:t xml:space="preserve">[8] 报告大厅,</w:t>
      </w:r>
      <w:r>
        <w:t xml:space="preserve"> </w:t>
      </w:r>
      <w:r>
        <w:t xml:space="preserve">“</w:t>
      </w:r>
      <w:r>
        <w:t xml:space="preserve">2025年全球新能源汽车竞争格局与产业趋势洞察——基于最新行业数据的深度解析,</w:t>
      </w:r>
      <w:r>
        <w:t xml:space="preserve">”</w:t>
      </w:r>
      <w:r>
        <w:t xml:space="preserve"> </w:t>
      </w:r>
      <w:r>
        <w:t xml:space="preserve">2025年6月10日. 来源:</w:t>
      </w:r>
      <w:r>
        <w:t xml:space="preserve"> </w:t>
      </w:r>
      <w:hyperlink r:id="rId34">
        <w:r>
          <w:rPr>
            <w:rStyle w:val="Hyperlink"/>
          </w:rPr>
          <w:t xml:space="preserve">https://m.chinabgao.com/info/1273219.html</w:t>
        </w:r>
      </w:hyperlink>
    </w:p>
    <w:p>
      <w:pPr>
        <w:pStyle w:val="BodyText"/>
      </w:pPr>
      <w:r>
        <w:t xml:space="preserve">[9] 教育考试网,</w:t>
      </w:r>
      <w:r>
        <w:t xml:space="preserve"> </w:t>
      </w:r>
      <w:r>
        <w:t xml:space="preserve">“</w:t>
      </w:r>
      <w:r>
        <w:t xml:space="preserve">(精华)新能源汽车调研报告,</w:t>
      </w:r>
      <w:r>
        <w:t xml:space="preserve">”</w:t>
      </w:r>
      <w:r>
        <w:t xml:space="preserve"> </w:t>
      </w:r>
      <w:r>
        <w:t xml:space="preserve">2024年11月14日. 来源:</w:t>
      </w:r>
      <w:r>
        <w:t xml:space="preserve"> </w:t>
      </w:r>
      <w:hyperlink r:id="rId36">
        <w:r>
          <w:rPr>
            <w:rStyle w:val="Hyperlink"/>
          </w:rPr>
          <w:t xml:space="preserve">https://m.jy135.com/jingp/xinnengyuanqichediaoyanbaogaohp3t.html</w:t>
        </w:r>
      </w:hyperlink>
    </w:p>
    <w:p>
      <w:pPr>
        <w:pStyle w:val="BodyText"/>
      </w:pPr>
      <w:r>
        <w:t xml:space="preserve">[10] 人人文库,</w:t>
      </w:r>
      <w:r>
        <w:t xml:space="preserve"> </w:t>
      </w:r>
      <w:r>
        <w:t xml:space="preserve">“</w:t>
      </w:r>
      <w:r>
        <w:t xml:space="preserve">新能源汽车的市场竞争：战略与发展趋势.pptx,</w:t>
      </w:r>
      <w:r>
        <w:t xml:space="preserve">”</w:t>
      </w:r>
      <w:r>
        <w:t xml:space="preserve"> </w:t>
      </w:r>
      <w:r>
        <w:t xml:space="preserve">2023年12月31日. 来源:</w:t>
      </w:r>
      <w:r>
        <w:t xml:space="preserve"> </w:t>
      </w:r>
      <w:hyperlink r:id="rId39">
        <w:r>
          <w:rPr>
            <w:rStyle w:val="Hyperlink"/>
          </w:rPr>
          <w:t xml:space="preserve">https://m.renrendoc.com/paper/303656709.html</w:t>
        </w:r>
      </w:hyperlink>
    </w:p>
    <w:p>
      <w:pPr>
        <w:pStyle w:val="BodyText"/>
      </w:pPr>
      <w:r>
        <w:t xml:space="preserve">[11] 报告大厅,</w:t>
      </w:r>
      <w:r>
        <w:t xml:space="preserve"> </w:t>
      </w:r>
      <w:r>
        <w:t xml:space="preserve">“</w:t>
      </w:r>
      <w:r>
        <w:t xml:space="preserve">2025年全球新能源汽车竞争格局与产业趋势洞察——基于最新行业数据的深度解析,</w:t>
      </w:r>
      <w:r>
        <w:t xml:space="preserve">”</w:t>
      </w:r>
      <w:r>
        <w:t xml:space="preserve"> </w:t>
      </w:r>
      <w:r>
        <w:t xml:space="preserve">2025年6月10日. 来源:</w:t>
      </w:r>
      <w:r>
        <w:t xml:space="preserve"> </w:t>
      </w:r>
      <w:hyperlink r:id="rId34">
        <w:r>
          <w:rPr>
            <w:rStyle w:val="Hyperlink"/>
          </w:rPr>
          <w:t xml:space="preserve">https://m.chinabgao.com/info/1273219.html</w:t>
        </w:r>
      </w:hyperlink>
    </w:p>
    <w:p>
      <w:pPr>
        <w:pStyle w:val="BodyText"/>
      </w:pPr>
      <w:r>
        <w:t xml:space="preserve">[12] 搜狐网,</w:t>
      </w:r>
      <w:r>
        <w:t xml:space="preserve"> </w:t>
      </w:r>
      <w:r>
        <w:t xml:space="preserve">“</w:t>
      </w:r>
      <w:r>
        <w:t xml:space="preserve">2025-2029年中国新能源汽车产业投资规划及前景预测报告,</w:t>
      </w:r>
      <w:r>
        <w:t xml:space="preserve">”</w:t>
      </w:r>
      <w:r>
        <w:t xml:space="preserve"> </w:t>
      </w:r>
      <w:r>
        <w:t xml:space="preserve">2024年1月12日. 来源:</w:t>
      </w:r>
      <w:r>
        <w:t xml:space="preserve"> </w:t>
      </w:r>
      <w:hyperlink r:id="rId43">
        <w:r>
          <w:rPr>
            <w:rStyle w:val="Hyperlink"/>
          </w:rPr>
          <w:t xml:space="preserve">https://m.sohu.com/a/832692007_121649946/?pvid=000115_3w_a</w:t>
        </w:r>
      </w:hyperlink>
    </w:p>
    <w:p>
      <w:pPr>
        <w:pStyle w:val="BodyText"/>
      </w:pPr>
      <w:r>
        <w:t xml:space="preserve">[13] 报告大厅,</w:t>
      </w:r>
      <w:r>
        <w:t xml:space="preserve"> </w:t>
      </w:r>
      <w:r>
        <w:t xml:space="preserve">“</w:t>
      </w:r>
      <w:r>
        <w:t xml:space="preserve">2025年全球新能源汽车竞争格局与产业趋势洞察——基于最新行业数据的深度解析,</w:t>
      </w:r>
      <w:r>
        <w:t xml:space="preserve">”</w:t>
      </w:r>
      <w:r>
        <w:t xml:space="preserve"> </w:t>
      </w:r>
      <w:r>
        <w:t xml:space="preserve">2025年6月10日. 来源:</w:t>
      </w:r>
      <w:r>
        <w:t xml:space="preserve"> </w:t>
      </w:r>
      <w:hyperlink r:id="rId34">
        <w:r>
          <w:rPr>
            <w:rStyle w:val="Hyperlink"/>
          </w:rPr>
          <w:t xml:space="preserve">https://m.chinabgao.com/info/1273219.html</w:t>
        </w:r>
      </w:hyperlink>
    </w:p>
    <w:p>
      <w:pPr>
        <w:pStyle w:val="BodyText"/>
      </w:pPr>
      <w:r>
        <w:t xml:space="preserve">[14] 搜狐网,</w:t>
      </w:r>
      <w:r>
        <w:t xml:space="preserve"> </w:t>
      </w:r>
      <w:r>
        <w:t xml:space="preserve">“</w:t>
      </w:r>
      <w:r>
        <w:t xml:space="preserve">2025-2029年中国新能源汽车产业大数据分析报告,</w:t>
      </w:r>
      <w:r>
        <w:t xml:space="preserve">”</w:t>
      </w:r>
      <w:r>
        <w:t xml:space="preserve"> </w:t>
      </w:r>
      <w:r>
        <w:t xml:space="preserve">2024年1月12日. 来源:</w:t>
      </w:r>
      <w:r>
        <w:t xml:space="preserve"> </w:t>
      </w:r>
      <w:hyperlink r:id="rId47">
        <w:r>
          <w:rPr>
            <w:rStyle w:val="Hyperlink"/>
          </w:rPr>
          <w:t xml:space="preserve">https://m.sohu.com/a/876759178_121958055/?pvid=000115_3w_a</w:t>
        </w:r>
      </w:hyperlink>
    </w:p>
    <w:p>
      <w:pPr>
        <w:pStyle w:val="BodyText"/>
      </w:pPr>
      <w:r>
        <w:t xml:space="preserve">[15] 教育考试网,</w:t>
      </w:r>
      <w:r>
        <w:t xml:space="preserve"> </w:t>
      </w:r>
      <w:r>
        <w:t xml:space="preserve">“</w:t>
      </w:r>
      <w:r>
        <w:t xml:space="preserve">(精华)新能源汽车调研报告,</w:t>
      </w:r>
      <w:r>
        <w:t xml:space="preserve">”</w:t>
      </w:r>
      <w:r>
        <w:t xml:space="preserve"> </w:t>
      </w:r>
      <w:r>
        <w:t xml:space="preserve">2024年11月14日. 来源:</w:t>
      </w:r>
      <w:r>
        <w:t xml:space="preserve"> </w:t>
      </w:r>
      <w:hyperlink r:id="rId36">
        <w:r>
          <w:rPr>
            <w:rStyle w:val="Hyperlink"/>
          </w:rPr>
          <w:t xml:space="preserve">https://m.jy135.com/jingp/xinnengyuanqichediaoyanbaogaohp3t.html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finance.sina.cn/2025-02-27/detail-inemxmap0862726.d.html" TargetMode="External" /><Relationship Type="http://schemas.openxmlformats.org/officeDocument/2006/relationships/hyperlink" Id="rId34" Target="https://m.chinabgao.com/info/1273219.html" TargetMode="External" /><Relationship Type="http://schemas.openxmlformats.org/officeDocument/2006/relationships/hyperlink" Id="rId36" Target="https://m.jy135.com/jingp/xinnengyuanqichediaoyanbaogaohp3t.html" TargetMode="External" /><Relationship Type="http://schemas.openxmlformats.org/officeDocument/2006/relationships/hyperlink" Id="rId39" Target="https://m.renrendoc.com/paper/303656709.html" TargetMode="External" /><Relationship Type="http://schemas.openxmlformats.org/officeDocument/2006/relationships/hyperlink" Id="rId26" Target="https://m.renrendoc.com/paper/374084988.html" TargetMode="External" /><Relationship Type="http://schemas.openxmlformats.org/officeDocument/2006/relationships/hyperlink" Id="rId25" Target="https://m.sohu.com/a/749254055_121825642/?pvid=000115_3w_a" TargetMode="External" /><Relationship Type="http://schemas.openxmlformats.org/officeDocument/2006/relationships/hyperlink" Id="rId43" Target="https://m.sohu.com/a/832692007_121649946/?pvid=000115_3w_a" TargetMode="External" /><Relationship Type="http://schemas.openxmlformats.org/officeDocument/2006/relationships/hyperlink" Id="rId30" Target="https://m.sohu.com/a/860219141_100085054/?pvid=000115_3w_a" TargetMode="External" /><Relationship Type="http://schemas.openxmlformats.org/officeDocument/2006/relationships/hyperlink" Id="rId47" Target="https://m.sohu.com/a/876759178_121958055/?pvid=000115_3w_a" TargetMode="External" /><Relationship Type="http://schemas.openxmlformats.org/officeDocument/2006/relationships/hyperlink" Id="rId22" Target="https://m.sohu.com/a/891223304_121924584/?pvid=000115_3w_a" TargetMode="External" /><Relationship Type="http://schemas.openxmlformats.org/officeDocument/2006/relationships/hyperlink" Id="rId29" Target="https://m.sohu.com/a/893959440_122362510/?pvid=000115_3w_a" TargetMode="External" /><Relationship Type="http://schemas.openxmlformats.org/officeDocument/2006/relationships/hyperlink" Id="rId27" Target="https://www.kaolawenku.com/article/142405.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finance.sina.cn/2025-02-27/detail-inemxmap0862726.d.html" TargetMode="External" /><Relationship Type="http://schemas.openxmlformats.org/officeDocument/2006/relationships/hyperlink" Id="rId34" Target="https://m.chinabgao.com/info/1273219.html" TargetMode="External" /><Relationship Type="http://schemas.openxmlformats.org/officeDocument/2006/relationships/hyperlink" Id="rId36" Target="https://m.jy135.com/jingp/xinnengyuanqichediaoyanbaogaohp3t.html" TargetMode="External" /><Relationship Type="http://schemas.openxmlformats.org/officeDocument/2006/relationships/hyperlink" Id="rId39" Target="https://m.renrendoc.com/paper/303656709.html" TargetMode="External" /><Relationship Type="http://schemas.openxmlformats.org/officeDocument/2006/relationships/hyperlink" Id="rId26" Target="https://m.renrendoc.com/paper/374084988.html" TargetMode="External" /><Relationship Type="http://schemas.openxmlformats.org/officeDocument/2006/relationships/hyperlink" Id="rId25" Target="https://m.sohu.com/a/749254055_121825642/?pvid=000115_3w_a" TargetMode="External" /><Relationship Type="http://schemas.openxmlformats.org/officeDocument/2006/relationships/hyperlink" Id="rId43" Target="https://m.sohu.com/a/832692007_121649946/?pvid=000115_3w_a" TargetMode="External" /><Relationship Type="http://schemas.openxmlformats.org/officeDocument/2006/relationships/hyperlink" Id="rId30" Target="https://m.sohu.com/a/860219141_100085054/?pvid=000115_3w_a" TargetMode="External" /><Relationship Type="http://schemas.openxmlformats.org/officeDocument/2006/relationships/hyperlink" Id="rId47" Target="https://m.sohu.com/a/876759178_121958055/?pvid=000115_3w_a" TargetMode="External" /><Relationship Type="http://schemas.openxmlformats.org/officeDocument/2006/relationships/hyperlink" Id="rId22" Target="https://m.sohu.com/a/891223304_121924584/?pvid=000115_3w_a" TargetMode="External" /><Relationship Type="http://schemas.openxmlformats.org/officeDocument/2006/relationships/hyperlink" Id="rId29" Target="https://m.sohu.com/a/893959440_122362510/?pvid=000115_3w_a" TargetMode="External" /><Relationship Type="http://schemas.openxmlformats.org/officeDocument/2006/relationships/hyperlink" Id="rId27" Target="https://www.kaolawenku.com/article/14240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2025-06-17T10:36:36Z</dcterms:created>
  <dcterms:modified xsi:type="dcterms:W3CDTF">2025-06-17T10:36:36Z</dcterms:modified>
</cp:coreProperties>
</file>

<file path=docProps/custom.xml><?xml version="1.0" encoding="utf-8"?>
<Properties xmlns="http://schemas.openxmlformats.org/officeDocument/2006/custom-properties" xmlns:vt="http://schemas.openxmlformats.org/officeDocument/2006/docPropsVTypes"/>
</file>