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小米SU7 Ultra舆情分析报告</w:t>
      </w:r>
      <w:r/>
    </w:p>
    <w:p>
      <w:pPr>
        <w:pStyle w:val="Heading4"/>
      </w:pPr>
      <w:r>
        <w:t>一、概述</w:t>
      </w:r>
      <w:r/>
    </w:p>
    <w:p>
      <w:r/>
      <w:r>
        <w:t>小米SU7 Ultra作为小米汽车冲击高端市场的旗舰车型，自发布以来引发了广泛关注。其强大的性能配置、豪华的设计以及极具争议的碳纤维双风道前舱盖问题，成为舆论讨论的核心焦点。本报告基于多渠道舆情数据，对小米SU7 Ultra的网络评价进行综合分析，涵盖正负观点占比、主要争议点及市场反馈。</w:t>
      </w:r>
      <w:r/>
    </w:p>
    <w:p>
      <w:pPr>
        <w:pBdr>
          <w:bottom w:val="single" w:sz="6" w:space="1" w:color="auto"/>
        </w:pBdr>
      </w:pPr>
      <w:r/>
    </w:p>
    <w:p>
      <w:pPr>
        <w:pStyle w:val="Heading4"/>
      </w:pPr>
      <w:r>
        <w:t>二、网络舆情评价</w:t>
      </w:r>
      <w:r/>
    </w:p>
    <w:p>
      <w:pPr>
        <w:pStyle w:val="Heading5"/>
      </w:pPr>
      <w:r>
        <w:t>（一）正面评价</w:t>
      </w:r>
      <w:r/>
      <w:r/>
    </w:p>
    <w:p>
      <w:pPr>
        <w:pStyle w:val="ListNumber"/>
        <w:spacing w:line="240" w:lineRule="auto"/>
        <w:ind w:left="720"/>
      </w:pPr>
      <w:r/>
    </w:p>
    <w:p>
      <w:r/>
      <w:r>
        <w:rPr>
          <w:b/>
        </w:rPr>
        <w:t>性能表现</w:t>
      </w:r>
      <w:r/>
      <w:r/>
    </w:p>
    <w:p>
      <w:pPr>
        <w:pStyle w:val="ListBullet"/>
        <w:spacing w:line="240" w:lineRule="auto"/>
        <w:ind w:left="1440"/>
      </w:pPr>
      <w:r/>
      <w:r>
        <w:t>小米SU7 Ultra搭载了三电机系统，最大马力达到1548PS，0-100km/h加速时间仅为1.98秒，最高车速可达350km/h。这些数据使其在性能上媲美顶级超跑，受到消费者和媒体的高度认可。</w:t>
      </w:r>
      <w:r/>
    </w:p>
    <w:p>
      <w:pPr>
        <w:pStyle w:val="ListBullet"/>
        <w:spacing w:line="240" w:lineRule="auto"/>
        <w:ind w:left="1440"/>
      </w:pPr>
      <w:r/>
      <w:r>
        <w:rPr>
          <w:b/>
        </w:rPr>
        <w:t>出处</w:t>
      </w:r>
      <w:r>
        <w:t xml:space="preserve">: </w:t>
      </w:r>
      <w:hyperlink r:id="rId9">
        <w:r>
          <w:rPr>
            <w:color w:val="0000EE"/>
            <w:u w:val="single"/>
          </w:rPr>
          <w:t>AM车镜</w:t>
        </w:r>
      </w:hyperlink>
      <w:r/>
      <w:r/>
      <w:r/>
    </w:p>
    <w:p>
      <w:pPr>
        <w:pStyle w:val="ListNumber"/>
        <w:spacing w:line="240" w:lineRule="auto"/>
        <w:ind w:left="720"/>
      </w:pPr>
      <w:r/>
    </w:p>
    <w:p>
      <w:r/>
      <w:r>
        <w:rPr>
          <w:b/>
        </w:rPr>
        <w:t>豪华配置</w:t>
      </w:r>
      <w:r/>
      <w:r/>
    </w:p>
    <w:p>
      <w:pPr>
        <w:pStyle w:val="ListBullet"/>
        <w:spacing w:line="240" w:lineRule="auto"/>
        <w:ind w:left="1440"/>
      </w:pPr>
      <w:r/>
      <w:r>
        <w:t>内饰方面，大面积使用Alcantara®超细纤维面料与碳纤维材料，搭配专属座舱配色和刺绣工艺，为用户带来极致的豪华体验。标配24K金碳纤维车标更是彰显奢华气质。</w:t>
      </w:r>
      <w:r/>
    </w:p>
    <w:p>
      <w:pPr>
        <w:pStyle w:val="ListBullet"/>
        <w:spacing w:line="240" w:lineRule="auto"/>
        <w:ind w:left="1440"/>
      </w:pPr>
      <w:r/>
      <w:r>
        <w:rPr>
          <w:b/>
        </w:rPr>
        <w:t>出处</w:t>
      </w:r>
      <w:r>
        <w:t xml:space="preserve">: </w:t>
      </w:r>
      <w:hyperlink r:id="rId10">
        <w:r>
          <w:rPr>
            <w:color w:val="0000EE"/>
            <w:u w:val="single"/>
          </w:rPr>
          <w:t>搜狐汽车</w:t>
        </w:r>
      </w:hyperlink>
      <w:r/>
      <w:r/>
      <w:r/>
    </w:p>
    <w:p>
      <w:pPr>
        <w:pStyle w:val="ListNumber"/>
        <w:spacing w:line="240" w:lineRule="auto"/>
        <w:ind w:left="720"/>
      </w:pPr>
      <w:r/>
    </w:p>
    <w:p>
      <w:r/>
      <w:r>
        <w:rPr>
          <w:b/>
        </w:rPr>
        <w:t>技术创新</w:t>
      </w:r>
      <w:r/>
      <w:r/>
    </w:p>
    <w:p>
      <w:pPr>
        <w:pStyle w:val="ListBullet"/>
        <w:spacing w:line="240" w:lineRule="auto"/>
        <w:ind w:left="1440"/>
      </w:pPr>
      <w:r/>
      <w:r>
        <w:t>SU7 Ultra配备了宁德时代麒麟Ⅱ赛道专用高功率电池包，支持5.2C充电倍率，电量从10%充至80%仅需11分钟。这一技术突破被认为是新能源汽车领域的重大进步。</w:t>
      </w:r>
      <w:r/>
    </w:p>
    <w:p>
      <w:pPr>
        <w:pStyle w:val="ListBullet"/>
        <w:spacing w:line="240" w:lineRule="auto"/>
        <w:ind w:left="1440"/>
      </w:pPr>
      <w:r/>
      <w:r>
        <w:rPr>
          <w:b/>
        </w:rPr>
        <w:t>出处</w:t>
      </w:r>
      <w:r>
        <w:t xml:space="preserve">: </w:t>
      </w:r>
      <w:hyperlink r:id="rId11">
        <w:r>
          <w:rPr>
            <w:color w:val="0000EE"/>
            <w:u w:val="single"/>
          </w:rPr>
          <w:t>网易新闻</w:t>
        </w:r>
      </w:hyperlink>
      <w:r/>
      <w:r/>
      <w:r/>
    </w:p>
    <w:p>
      <w:pPr>
        <w:pStyle w:val="ListNumber"/>
        <w:spacing w:line="240" w:lineRule="auto"/>
        <w:ind w:left="720"/>
      </w:pPr>
      <w:r/>
    </w:p>
    <w:p>
      <w:r/>
      <w:r>
        <w:rPr>
          <w:b/>
        </w:rPr>
        <w:t>市场反响</w:t>
      </w:r>
      <w:r/>
      <w:r/>
    </w:p>
    <w:p>
      <w:pPr>
        <w:pStyle w:val="ListBullet"/>
        <w:spacing w:line="240" w:lineRule="auto"/>
        <w:ind w:left="1440"/>
      </w:pPr>
      <w:r/>
      <w:r>
        <w:t>上市后订单量迅速突破1万台，展现了强大的市场吸引力。标准版售价52.99万元较预售价格大幅下降近29万元，进一步激发了消费者的购买热情。</w:t>
      </w:r>
      <w:r/>
    </w:p>
    <w:p>
      <w:pPr>
        <w:pStyle w:val="ListBullet"/>
        <w:spacing w:line="240" w:lineRule="auto"/>
        <w:ind w:left="1440"/>
      </w:pPr>
      <w:r/>
      <w:r>
        <w:rPr>
          <w:b/>
        </w:rPr>
        <w:t>出处</w:t>
      </w:r>
      <w:r>
        <w:t xml:space="preserve">: </w:t>
      </w:r>
      <w:hyperlink r:id="rId9">
        <w:r>
          <w:rPr>
            <w:color w:val="0000EE"/>
            <w:u w:val="single"/>
          </w:rPr>
          <w:t>腾讯新闻</w:t>
        </w:r>
      </w:hyperlink>
      <w:r/>
      <w:r/>
      <w:r/>
      <w:r/>
    </w:p>
    <w:p>
      <w:pPr>
        <w:pStyle w:val="Heading5"/>
      </w:pPr>
      <w:r>
        <w:t>（二）负面评价</w:t>
      </w:r>
      <w:r/>
      <w:r/>
    </w:p>
    <w:p>
      <w:pPr>
        <w:pStyle w:val="ListNumber"/>
        <w:spacing w:line="240" w:lineRule="auto"/>
        <w:ind w:left="720"/>
      </w:pPr>
      <w:r/>
    </w:p>
    <w:p>
      <w:r/>
      <w:r>
        <w:rPr>
          <w:b/>
        </w:rPr>
        <w:t>碳纤维双风道前舱盖争议</w:t>
      </w:r>
      <w:r/>
      <w:r/>
    </w:p>
    <w:p>
      <w:pPr>
        <w:pStyle w:val="ListBullet"/>
        <w:spacing w:line="240" w:lineRule="auto"/>
        <w:ind w:left="1440"/>
      </w:pPr>
      <w:r/>
      <w:r>
        <w:t>多位车主和博主质疑碳纤维双风道前舱盖的实际功能，认为其无法有效引导空气至刹车系统或产生下压力，更多是“装饰品”。部分实验显示，鼓风机对着开孔吹风时纸巾毫无反应，进一步加剧了质疑。</w:t>
      </w:r>
      <w:r/>
    </w:p>
    <w:p>
      <w:pPr>
        <w:pStyle w:val="ListBullet"/>
        <w:spacing w:line="240" w:lineRule="auto"/>
        <w:ind w:left="1440"/>
      </w:pPr>
      <w:r/>
      <w:r>
        <w:rPr>
          <w:b/>
        </w:rPr>
        <w:t>出处</w:t>
      </w:r>
      <w:r>
        <w:t xml:space="preserve">: </w:t>
      </w:r>
      <w:hyperlink r:id="rId12">
        <w:r>
          <w:rPr>
            <w:color w:val="0000EE"/>
            <w:u w:val="single"/>
          </w:rPr>
          <w:t>网易号</w:t>
        </w:r>
      </w:hyperlink>
      <w:r/>
      <w:r/>
      <w:r/>
    </w:p>
    <w:p>
      <w:pPr>
        <w:pStyle w:val="ListNumber"/>
        <w:spacing w:line="240" w:lineRule="auto"/>
        <w:ind w:left="720"/>
      </w:pPr>
      <w:r/>
    </w:p>
    <w:p>
      <w:r/>
      <w:r>
        <w:rPr>
          <w:b/>
        </w:rPr>
        <w:t>虚假宣传指控</w:t>
      </w:r>
      <w:r/>
      <w:r/>
    </w:p>
    <w:p>
      <w:pPr>
        <w:pStyle w:val="ListBullet"/>
        <w:spacing w:line="240" w:lineRule="auto"/>
        <w:ind w:left="1440"/>
      </w:pPr>
      <w:r/>
      <w:r>
        <w:t>部分车主因不满碳纤维机盖的功能性问题，联合起诉小米汽车涉嫌虚假宣传，要求退一赔三。维权群人数已超过70人，并计划通过司法途径解决。</w:t>
      </w:r>
      <w:r/>
    </w:p>
    <w:p>
      <w:pPr>
        <w:pStyle w:val="ListBullet"/>
        <w:spacing w:line="240" w:lineRule="auto"/>
        <w:ind w:left="1440"/>
      </w:pPr>
      <w:r/>
      <w:r>
        <w:rPr>
          <w:b/>
        </w:rPr>
        <w:t>出处</w:t>
      </w:r>
      <w:r>
        <w:t xml:space="preserve">: </w:t>
      </w:r>
      <w:hyperlink r:id="rId13">
        <w:r>
          <w:rPr>
            <w:color w:val="0000EE"/>
            <w:u w:val="single"/>
          </w:rPr>
          <w:t>搜狐汽车</w:t>
        </w:r>
      </w:hyperlink>
      <w:r/>
      <w:r/>
      <w:r/>
    </w:p>
    <w:p>
      <w:pPr>
        <w:pStyle w:val="ListNumber"/>
        <w:spacing w:line="240" w:lineRule="auto"/>
        <w:ind w:left="720"/>
      </w:pPr>
      <w:r/>
    </w:p>
    <w:p>
      <w:r/>
      <w:r>
        <w:rPr>
          <w:b/>
        </w:rPr>
        <w:t>补偿方案不被接受</w:t>
      </w:r>
      <w:r/>
      <w:r/>
    </w:p>
    <w:p>
      <w:pPr>
        <w:pStyle w:val="ListBullet"/>
        <w:spacing w:line="240" w:lineRule="auto"/>
        <w:ind w:left="1440"/>
      </w:pPr>
      <w:r/>
      <w:r>
        <w:t>对于未交付订单提供改配铝制前舱盖服务，以及赠送2万积分的补偿措施被认为诚意不足。许多车主表示，2万积分与4.2万元选装价格差距过大，且改配需重新排队等待30-40周。</w:t>
      </w:r>
      <w:r/>
    </w:p>
    <w:p>
      <w:pPr>
        <w:pStyle w:val="ListBullet"/>
        <w:spacing w:line="240" w:lineRule="auto"/>
        <w:ind w:left="1440"/>
      </w:pPr>
      <w:r/>
      <w:r>
        <w:rPr>
          <w:b/>
        </w:rPr>
        <w:t>出处</w:t>
      </w:r>
      <w:r>
        <w:t xml:space="preserve">: </w:t>
      </w:r>
      <w:hyperlink r:id="rId14">
        <w:r>
          <w:rPr>
            <w:color w:val="0000EE"/>
            <w:u w:val="single"/>
          </w:rPr>
          <w:t>界面新闻</w:t>
        </w:r>
      </w:hyperlink>
      <w:r/>
      <w:r/>
      <w:r/>
    </w:p>
    <w:p>
      <w:pPr>
        <w:pStyle w:val="ListNumber"/>
        <w:spacing w:line="240" w:lineRule="auto"/>
        <w:ind w:left="720"/>
      </w:pPr>
      <w:r/>
    </w:p>
    <w:p>
      <w:r/>
      <w:r>
        <w:rPr>
          <w:b/>
        </w:rPr>
        <w:t>安全隐患担忧</w:t>
      </w:r>
      <w:r/>
      <w:r/>
    </w:p>
    <w:p>
      <w:pPr>
        <w:pStyle w:val="ListBullet"/>
        <w:spacing w:line="240" w:lineRule="auto"/>
        <w:ind w:left="1440"/>
      </w:pPr>
      <w:r/>
      <w:r>
        <w:t>3月29日发生的高速爆燃事故导致三人遇难，再次引发公众对新能源汽车安全性的关注。尽管事故原因仍在调查中，但事件对小米SU7 Ultra的品牌形象造成了负面影响。</w:t>
      </w:r>
      <w:r/>
    </w:p>
    <w:p>
      <w:pPr>
        <w:pStyle w:val="ListBullet"/>
        <w:spacing w:line="240" w:lineRule="auto"/>
        <w:ind w:left="1440"/>
      </w:pPr>
      <w:r/>
      <w:r>
        <w:rPr>
          <w:b/>
        </w:rPr>
        <w:t>出处</w:t>
      </w:r>
      <w:r>
        <w:t xml:space="preserve">: </w:t>
      </w:r>
      <w:hyperlink r:id="rId15">
        <w:r>
          <w:rPr>
            <w:color w:val="0000EE"/>
            <w:u w:val="single"/>
          </w:rPr>
          <w:t>识微科技</w:t>
        </w:r>
      </w:hyperlink>
      <w:r/>
      <w:r/>
      <w:r/>
      <w:r/>
    </w:p>
    <w:p>
      <w:pPr>
        <w:pBdr>
          <w:bottom w:val="single" w:sz="6" w:space="1" w:color="auto"/>
        </w:pBdr>
      </w:pPr>
      <w:r/>
    </w:p>
    <w:p>
      <w:pPr>
        <w:pStyle w:val="Heading4"/>
      </w:pPr>
      <w:r>
        <w:t>三、正负观点占比分析</w:t>
      </w:r>
      <w:r/>
    </w:p>
    <w:p>
      <w:r/>
      <w:r>
        <w:t>根据梅花数据舆情监测团队的统计（2025年5月12日-5月18日），小米SU7 Ultra相关舆情声量总计54,695条，其中：</w:t>
      </w:r>
      <w:r/>
      <w:r/>
    </w:p>
    <w:p>
      <w:pPr>
        <w:pStyle w:val="ListBullet"/>
        <w:spacing w:line="240" w:lineRule="auto"/>
        <w:ind w:left="720"/>
      </w:pPr>
      <w:r/>
    </w:p>
    <w:p>
      <w:r/>
      <w:r>
        <w:rPr>
          <w:b/>
        </w:rPr>
        <w:t>正面观点占比</w:t>
      </w:r>
      <w:r>
        <w:t>：约14.14%</w:t>
      </w:r>
      <w:r/>
      <w:r/>
    </w:p>
    <w:p>
      <w:pPr>
        <w:pStyle w:val="ListBullet"/>
        <w:spacing w:line="240" w:lineRule="auto"/>
        <w:ind w:left="1440"/>
      </w:pPr>
      <w:r/>
      <w:r>
        <w:t>主要集中在产品性能、豪华配置和技术创新等方面。</w:t>
      </w:r>
      <w:r/>
      <w:r/>
      <w:r/>
    </w:p>
    <w:p>
      <w:pPr>
        <w:pStyle w:val="ListBullet"/>
        <w:spacing w:line="240" w:lineRule="auto"/>
        <w:ind w:left="720"/>
      </w:pPr>
      <w:r/>
    </w:p>
    <w:p>
      <w:r/>
      <w:r>
        <w:rPr>
          <w:b/>
        </w:rPr>
        <w:t>负面观点占比</w:t>
      </w:r>
      <w:r>
        <w:t>：约85.86%</w:t>
      </w:r>
      <w:r/>
      <w:r/>
    </w:p>
    <w:p>
      <w:pPr>
        <w:pStyle w:val="ListBullet"/>
        <w:spacing w:line="240" w:lineRule="auto"/>
        <w:ind w:left="1440"/>
      </w:pPr>
      <w:r/>
      <w:r>
        <w:t>负面舆情主要围绕碳纤维机盖争议、虚假宣传指控、补偿方案不满以及安全事故等话题展开。</w:t>
      </w:r>
      <w:r/>
      <w:r/>
      <w:r/>
      <w:r/>
    </w:p>
    <w:p>
      <w:pPr>
        <w:pBdr>
          <w:bottom w:val="single" w:sz="6" w:space="1" w:color="auto"/>
        </w:pBdr>
      </w:pPr>
      <w:r/>
    </w:p>
    <w:p>
      <w:pPr>
        <w:pStyle w:val="Heading4"/>
      </w:pPr>
      <w:r>
        <w:t>四、主要争议点总结</w:t>
      </w:r>
      <w:r/>
      <w:r/>
    </w:p>
    <w:p>
      <w:pPr>
        <w:pStyle w:val="ListNumber"/>
        <w:spacing w:line="240" w:lineRule="auto"/>
        <w:ind w:left="720"/>
      </w:pPr>
      <w:r/>
    </w:p>
    <w:p>
      <w:r/>
      <w:r>
        <w:rPr>
          <w:b/>
        </w:rPr>
        <w:t>碳纤维机盖功能性问题</w:t>
      </w:r>
      <w:r/>
      <w:r/>
    </w:p>
    <w:p>
      <w:pPr>
        <w:pStyle w:val="ListBullet"/>
        <w:spacing w:line="240" w:lineRule="auto"/>
        <w:ind w:left="1440"/>
      </w:pPr>
      <w:r/>
      <w:r>
        <w:t>宣传中强调的“双风道高效导流”功能未能得到验证，导致消费者对其实际价值产生怀疑。</w:t>
      </w:r>
      <w:r/>
      <w:r/>
      <w:r/>
    </w:p>
    <w:p>
      <w:pPr>
        <w:pStyle w:val="ListNumber"/>
        <w:spacing w:line="240" w:lineRule="auto"/>
        <w:ind w:left="720"/>
      </w:pPr>
      <w:r/>
    </w:p>
    <w:p>
      <w:r/>
      <w:r>
        <w:rPr>
          <w:b/>
        </w:rPr>
        <w:t>虚假宣传与法律风险</w:t>
      </w:r>
      <w:r/>
      <w:r/>
    </w:p>
    <w:p>
      <w:pPr>
        <w:pStyle w:val="ListBullet"/>
        <w:spacing w:line="240" w:lineRule="auto"/>
        <w:ind w:left="1440"/>
      </w:pPr>
      <w:r/>
      <w:r>
        <w:t>消费者对小米汽车是否存在误导性宣传提出质疑，可能面临集体诉讼的风险。</w:t>
      </w:r>
      <w:r/>
      <w:r/>
      <w:r/>
    </w:p>
    <w:p>
      <w:pPr>
        <w:pStyle w:val="ListNumber"/>
        <w:spacing w:line="240" w:lineRule="auto"/>
        <w:ind w:left="720"/>
      </w:pPr>
      <w:r/>
    </w:p>
    <w:p>
      <w:r/>
      <w:r>
        <w:rPr>
          <w:b/>
        </w:rPr>
        <w:t>售后服务与客户关系管理</w:t>
      </w:r>
      <w:r/>
      <w:r/>
    </w:p>
    <w:p>
      <w:pPr>
        <w:pStyle w:val="ListBullet"/>
        <w:spacing w:line="240" w:lineRule="auto"/>
        <w:ind w:left="1440"/>
      </w:pPr>
      <w:r/>
      <w:r>
        <w:t>补偿方案被认为缺乏诚意，且沟通方式存在改进空间，影响了品牌形象。</w:t>
      </w:r>
      <w:r/>
      <w:r/>
      <w:r/>
    </w:p>
    <w:p>
      <w:pPr>
        <w:pStyle w:val="ListNumber"/>
        <w:spacing w:line="240" w:lineRule="auto"/>
        <w:ind w:left="720"/>
      </w:pPr>
      <w:r/>
    </w:p>
    <w:p>
      <w:r/>
      <w:r>
        <w:rPr>
          <w:b/>
        </w:rPr>
        <w:t>安全性与信任危机</w:t>
      </w:r>
      <w:r/>
      <w:r/>
    </w:p>
    <w:p>
      <w:pPr>
        <w:pStyle w:val="ListBullet"/>
        <w:spacing w:line="240" w:lineRule="auto"/>
        <w:ind w:left="1440"/>
      </w:pPr>
      <w:r/>
      <w:r>
        <w:t>高速爆燃事故暴露了新能源汽车在碰撞安全和电池保护方面的潜在隐患，削弱了消费者对品牌的信任。</w:t>
      </w:r>
      <w:r/>
      <w:r/>
      <w:r/>
      <w:r/>
    </w:p>
    <w:p>
      <w:pPr>
        <w:pBdr>
          <w:bottom w:val="single" w:sz="6" w:space="1" w:color="auto"/>
        </w:pBdr>
      </w:pPr>
      <w:r/>
    </w:p>
    <w:p>
      <w:pPr>
        <w:pStyle w:val="Heading4"/>
      </w:pPr>
      <w:r>
        <w:t>五、结论与建议</w:t>
      </w:r>
      <w:r/>
    </w:p>
    <w:p>
      <w:pPr>
        <w:pStyle w:val="Heading5"/>
      </w:pPr>
      <w:r>
        <w:t>（一）结论</w:t>
      </w:r>
      <w:r/>
    </w:p>
    <w:p>
      <w:r/>
      <w:r>
        <w:t>小米SU7 Ultra凭借其卓越的性能和豪华配置，在市场上取得了显著成功，但也因碳纤维机盖争议、虚假宣传指控和安全事故等问题陷入舆论漩涡。总体来看，负面舆情占据主导地位，品牌声誉面临一定挑战。</w:t>
      </w:r>
      <w:r/>
    </w:p>
    <w:p>
      <w:pPr>
        <w:pStyle w:val="Heading5"/>
      </w:pPr>
      <w:r>
        <w:t>（二）建议</w:t>
      </w:r>
      <w:r/>
      <w:r/>
    </w:p>
    <w:p>
      <w:pPr>
        <w:pStyle w:val="ListNumber"/>
        <w:spacing w:line="240" w:lineRule="auto"/>
        <w:ind w:left="720"/>
      </w:pPr>
      <w:r/>
    </w:p>
    <w:p>
      <w:r/>
      <w:r>
        <w:rPr>
          <w:b/>
        </w:rPr>
        <w:t>加强透明沟通</w:t>
      </w:r>
      <w:r/>
      <w:r/>
    </w:p>
    <w:p>
      <w:pPr>
        <w:pStyle w:val="ListBullet"/>
        <w:spacing w:line="240" w:lineRule="auto"/>
        <w:ind w:left="1440"/>
      </w:pPr>
      <w:r/>
      <w:r>
        <w:t>针对碳纤维机盖争议，应通过权威机构测试并公开结果，以消除消费者疑虑。</w:t>
      </w:r>
      <w:r/>
      <w:r/>
      <w:r/>
    </w:p>
    <w:p>
      <w:pPr>
        <w:pStyle w:val="ListNumber"/>
        <w:spacing w:line="240" w:lineRule="auto"/>
        <w:ind w:left="720"/>
      </w:pPr>
      <w:r/>
    </w:p>
    <w:p>
      <w:r/>
      <w:r>
        <w:rPr>
          <w:b/>
        </w:rPr>
        <w:t>优化补偿方案</w:t>
      </w:r>
      <w:r/>
      <w:r/>
    </w:p>
    <w:p>
      <w:pPr>
        <w:pStyle w:val="ListBullet"/>
        <w:spacing w:line="240" w:lineRule="auto"/>
        <w:ind w:left="1440"/>
      </w:pPr>
      <w:r/>
      <w:r>
        <w:t>提高补偿力度，例如增加现金赔偿比例或缩短改配等待周期，以提升客户满意度。</w:t>
      </w:r>
      <w:r/>
      <w:r/>
      <w:r/>
    </w:p>
    <w:p>
      <w:pPr>
        <w:pStyle w:val="ListNumber"/>
        <w:spacing w:line="240" w:lineRule="auto"/>
        <w:ind w:left="720"/>
      </w:pPr>
      <w:r/>
    </w:p>
    <w:p>
      <w:r/>
      <w:r>
        <w:rPr>
          <w:b/>
        </w:rPr>
        <w:t>强化安全管理</w:t>
      </w:r>
      <w:r/>
      <w:r/>
    </w:p>
    <w:p>
      <w:pPr>
        <w:pStyle w:val="ListBullet"/>
        <w:spacing w:line="240" w:lineRule="auto"/>
        <w:ind w:left="1440"/>
      </w:pPr>
      <w:r/>
      <w:r>
        <w:t>加强车辆安全设计，特别是在高速碰撞场景下的电池保护机制，避免类似事故再次发生。</w:t>
      </w:r>
      <w:r/>
      <w:r/>
      <w:r/>
    </w:p>
    <w:p>
      <w:pPr>
        <w:pStyle w:val="ListNumber"/>
        <w:spacing w:line="240" w:lineRule="auto"/>
        <w:ind w:left="720"/>
      </w:pPr>
      <w:r/>
    </w:p>
    <w:p>
      <w:r/>
      <w:r>
        <w:rPr>
          <w:b/>
        </w:rPr>
        <w:t>积极应对法律风险</w:t>
      </w:r>
      <w:r/>
      <w:r/>
    </w:p>
    <w:p>
      <w:pPr>
        <w:pStyle w:val="ListBullet"/>
        <w:spacing w:line="240" w:lineRule="auto"/>
        <w:ind w:left="1440"/>
      </w:pPr>
      <w:r/>
      <w:r>
        <w:t>妥善处理消费者投诉，避免事态升级为大规模诉讼，同时完善营销策略，杜绝夸大宣传行为。</w:t>
      </w:r>
      <w:r/>
      <w:r/>
      <w:r/>
      <w:r/>
    </w:p>
    <w:p>
      <w:pPr>
        <w:pBdr>
          <w:bottom w:val="single" w:sz="6" w:space="1" w:color="auto"/>
        </w:pBdr>
      </w:pPr>
      <w:r/>
    </w:p>
    <w:p>
      <w:pPr>
        <w:pStyle w:val="Heading4"/>
      </w:pPr>
      <w:r>
        <w:t>六、参考文献</w:t>
      </w:r>
      <w:r/>
      <w:r/>
    </w:p>
    <w:p>
      <w:pPr>
        <w:pStyle w:val="ListBullet"/>
        <w:spacing w:line="240" w:lineRule="auto"/>
        <w:ind w:left="720"/>
      </w:pPr>
      <w:r/>
      <w:r>
        <w:t xml:space="preserve">AM车镜. (2025). </w:t>
      </w:r>
      <w:hyperlink r:id="rId9">
        <w:r>
          <w:rPr>
            <w:color w:val="0000EE"/>
            <w:u w:val="single"/>
          </w:rPr>
          <w:t>小米SU7 Ultra上市分析：性能猛兽的市场冲击与营销策略</w:t>
        </w:r>
      </w:hyperlink>
      <w:r/>
    </w:p>
    <w:p>
      <w:pPr>
        <w:pStyle w:val="ListBullet"/>
        <w:spacing w:line="240" w:lineRule="auto"/>
        <w:ind w:left="720"/>
      </w:pPr>
      <w:r/>
      <w:r>
        <w:t xml:space="preserve">搜狐汽车. (2025). </w:t>
      </w:r>
      <w:hyperlink r:id="rId10">
        <w:r>
          <w:rPr>
            <w:color w:val="0000EE"/>
            <w:u w:val="single"/>
          </w:rPr>
          <w:t>小米SU7Ultra震撼发布：24K金碳纤维与赛道级性能的巅峰之作</w:t>
        </w:r>
      </w:hyperlink>
      <w:r/>
    </w:p>
    <w:p>
      <w:pPr>
        <w:pStyle w:val="ListBullet"/>
        <w:spacing w:line="240" w:lineRule="auto"/>
        <w:ind w:left="720"/>
      </w:pPr>
      <w:r/>
      <w:r>
        <w:t xml:space="preserve">网易新闻. (2025). </w:t>
      </w:r>
      <w:hyperlink r:id="rId11">
        <w:r>
          <w:rPr>
            <w:color w:val="0000EE"/>
            <w:u w:val="single"/>
          </w:rPr>
          <w:t>小米SU7 Ultra上市分析：性能猛兽的市场冲击与营销策略</w:t>
        </w:r>
      </w:hyperlink>
      <w:r/>
    </w:p>
    <w:p>
      <w:pPr>
        <w:pStyle w:val="ListBullet"/>
        <w:spacing w:line="240" w:lineRule="auto"/>
        <w:ind w:left="720"/>
      </w:pPr>
      <w:r/>
      <w:r>
        <w:t xml:space="preserve">界面新闻. (2025). </w:t>
      </w:r>
      <w:hyperlink r:id="rId14">
        <w:r>
          <w:rPr>
            <w:color w:val="0000EE"/>
            <w:u w:val="single"/>
          </w:rPr>
          <w:t>深夜致歉！小米汽车回应SU7 Ultra排位模式及碳纤维双风道前舱盖争议</w:t>
        </w:r>
      </w:hyperlink>
      <w:r/>
    </w:p>
    <w:p>
      <w:pPr>
        <w:pStyle w:val="ListBullet"/>
        <w:spacing w:line="240" w:lineRule="auto"/>
        <w:ind w:left="720"/>
      </w:pPr>
      <w:r/>
      <w:r>
        <w:t xml:space="preserve">搜狐汽车. (2025). </w:t>
      </w:r>
      <w:hyperlink r:id="rId13">
        <w:r>
          <w:rPr>
            <w:color w:val="0000EE"/>
            <w:u w:val="single"/>
          </w:rPr>
          <w:t>一周舆情监测：小米SU7 Ultra前盖争议事件</w:t>
        </w:r>
      </w:hyperlink>
      <w:r/>
    </w:p>
    <w:p>
      <w:pPr>
        <w:pStyle w:val="ListBullet"/>
        <w:spacing w:line="240" w:lineRule="auto"/>
        <w:ind w:left="720"/>
      </w:pPr>
      <w:r/>
      <w:r>
        <w:t xml:space="preserve">识微科技. (2025). </w:t>
      </w:r>
      <w:hyperlink r:id="rId15">
        <w:r>
          <w:rPr>
            <w:color w:val="0000EE"/>
            <w:u w:val="single"/>
          </w:rPr>
          <w:t>小米SU7高速爆燃事故舆情分析报告</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new.qq.com/rain/a/20250228A05Q4U00" TargetMode="External"/><Relationship Id="rId10" Type="http://schemas.openxmlformats.org/officeDocument/2006/relationships/hyperlink" Target="https://m.sohu.com/a/864808742_121798711/?pvid=000115_3w_a" TargetMode="External"/><Relationship Id="rId11" Type="http://schemas.openxmlformats.org/officeDocument/2006/relationships/hyperlink" Target="https://m.163.com/dy/article/JPGACB7G0527CF51.html" TargetMode="External"/><Relationship Id="rId12" Type="http://schemas.openxmlformats.org/officeDocument/2006/relationships/hyperlink" Target="https://c.m.163.com/news/a/JV4LAVSR052781GQ.html?referFrom=" TargetMode="External"/><Relationship Id="rId13" Type="http://schemas.openxmlformats.org/officeDocument/2006/relationships/hyperlink" Target="https://m.sohu.com/a/896861515_121074763/?pvid=000115_3w_a" TargetMode="External"/><Relationship Id="rId14" Type="http://schemas.openxmlformats.org/officeDocument/2006/relationships/hyperlink" Target="https://m.jiemian.com/article/12749993.html" TargetMode="External"/><Relationship Id="rId15" Type="http://schemas.openxmlformats.org/officeDocument/2006/relationships/hyperlink" Target="https://m.civiw.com/resources/20250424142859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