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can explain why a method works, not just follow its steps</w:t>
      </w:r>
    </w:p>
    <w:p>
      <w:pPr>
        <w:spacing w:after="40"/>
        <w:ind w:left="420"/>
      </w:pPr>
      <w:r>
        <w:rPr>
          <w:sz w:val="20"/>
          <w:szCs w:val="20"/>
        </w:rPr>
        <w:t xml:space="preserve">B)  You finish worksheets faster than in September</w:t>
      </w:r>
    </w:p>
    <w:p>
      <w:pPr>
        <w:spacing w:after="40"/>
        <w:ind w:left="420"/>
      </w:pPr>
      <w:r>
        <w:rPr>
          <w:sz w:val="20"/>
          <w:szCs w:val="20"/>
        </w:rPr>
        <w:t xml:space="preserve">C)  You memorized more answers than before</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2026-08-12T18:28:17.839Z</dcterms:created>
  <dcterms:modified xsi:type="dcterms:W3CDTF">2026-08-12T18:28:17.839Z</dcterms:modified>
</cp:coreProperties>
</file>

<file path=docProps/custom.xml><?xml version="1.0" encoding="utf-8"?>
<Properties xmlns="http://schemas.openxmlformats.org/officeDocument/2006/custom-properties" xmlns:vt="http://schemas.openxmlformats.org/officeDocument/2006/docPropsVTypes"/>
</file>