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Appropriate Measures of Center — </w:t>
      </w:r>
      <w:r>
        <w:rPr>
          <w:sz w:val="20"/>
          <w:szCs w:val="20"/>
        </w:rPr>
        <w:t xml:space="preserve">A mean, median, or mode chosen because it describes a data set fairly.</w:t>
      </w:r>
      <w:r>
        <w:rPr>
          <w:i/>
          <w:iCs/>
          <w:color w:val="5F6F80"/>
          <w:sz w:val="18"/>
          <w:szCs w:val="18"/>
        </w:rPr>
        <w:br/>
        <w:t xml:space="preserve">Medidas de centro apropiadas — Una media, mediana o moda elegida porque describe un conjunto de datos de manera justa.</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 used the ___, which is ___. A better measure would be the ___ (about ___) because ___. The courtside seat at $260 is an ___ that pulls the mean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appropriate measures of center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2026-08-12T18:28:19.255Z</dcterms:created>
  <dcterms:modified xsi:type="dcterms:W3CDTF">2026-08-12T18:28:19.255Z</dcterms:modified>
</cp:coreProperties>
</file>

<file path=docProps/custom.xml><?xml version="1.0" encoding="utf-8"?>
<Properties xmlns="http://schemas.openxmlformats.org/officeDocument/2006/custom-properties" xmlns:vt="http://schemas.openxmlformats.org/officeDocument/2006/docPropsVTypes"/>
</file>