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3(4 + 5) = 3×4 + 3×5 = 12 + 15 = 27 — the 3 gets 'distributed' to both the 4 and the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60"/>
      </w:pPr>
      <w:r>
        <w:rPr>
          <w:sz w:val="21"/>
          <w:szCs w:val="21"/>
        </w:rPr>
        <w:t xml:space="preserve">A number that gets multiplied by another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3(x + 2), the 3 is the factor outside the parentheses that multiplies each term inside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60"/>
      </w:pPr>
      <w:r>
        <w:rPr>
          <w:sz w:val="21"/>
          <w:szCs w:val="21"/>
        </w:rPr>
        <w:t xml:space="preserve">To multiply out the parentheses in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Expand 2(n + 6): multiply 2 × n = 2n and 2 × 6 = 12, so 2(n + 6) = 2n + 12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3(x + 4) and 3x + 12 always give the same answer: when x = 2, both = 18; when x = 10, both = 42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6x + 15, the coefficient of x is 6 — it came from distributing in 3(2x + 5)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(combine coefficients);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2026-05-31T22:55:59.277Z</dcterms:created>
  <dcterms:modified xsi:type="dcterms:W3CDTF">2026-05-31T22:55:59.277Z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