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passes motion to another toothed wheel through a chain.</w:t>
      </w:r>
      <w:r>
        <w:rPr>
          <w:i/>
          <w:iCs/>
          <w:color w:val="5F6F80"/>
          <w:sz w:val="18"/>
          <w:szCs w:val="18"/>
        </w:rPr>
        <w:br/>
        <w:t xml:space="preserve">engranaje — Una rueda con dientes que transmite el movimiento a otra rueda con dientes por medio de una cadena.</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2026-08-12T18:04:09.249Z</dcterms:created>
  <dcterms:modified xsi:type="dcterms:W3CDTF">2026-08-12T18:04:09.249Z</dcterms:modified>
</cp:coreProperties>
</file>

<file path=docProps/custom.xml><?xml version="1.0" encoding="utf-8"?>
<Properties xmlns="http://schemas.openxmlformats.org/officeDocument/2006/custom-properties" xmlns:vt="http://schemas.openxmlformats.org/officeDocument/2006/docPropsVTypes"/>
</file>