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rPr>
          <w:i/>
          <w:iCs/>
          <w:color w:val="5F6F80"/>
          <w:sz w:val="19"/>
          <w:szCs w:val="19"/>
        </w:rPr>
        <w:t xml:space="preserve">  — The flour column grows by 4 each row, so after 12 it should be 16, not 14 — the last row should read 16:12. The student added 2 to the flour while still adding 3 to the sugar, which breaks the 4:3 relationship.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2026-08-12T18:04:14.379Z</dcterms:created>
  <dcterms:modified xsi:type="dcterms:W3CDTF">2026-08-12T18:04:14.379Z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