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A picture on a coordinate plane that shows how two quantities are related.</w:t>
      </w:r>
      <w:r>
        <w:rPr>
          <w:i/>
          <w:iCs/>
          <w:color w:val="5F6F80"/>
          <w:sz w:val="18"/>
          <w:szCs w:val="18"/>
        </w:rPr>
        <w:br/>
        <w:t xml:space="preserve">gráfica — Un dibujo en un plano de coordenadas que muestra cómo se relacionan dos cantidades.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list of matched pairs of values that shows a relationship using numbers.</w:t>
      </w:r>
      <w:r>
        <w:rPr>
          <w:i/>
          <w:iCs/>
          <w:color w:val="5F6F80"/>
          <w:sz w:val="18"/>
          <w:szCs w:val="18"/>
        </w:rPr>
        <w:br/>
        <w:t xml:space="preserve">tabla de valores — Una lista de pares de valores que muestra una relación usando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written as (x, y) that name one point on a graph. The independent variable comes first.</w:t>
      </w:r>
      <w:r>
        <w:rPr>
          <w:i/>
          <w:iCs/>
          <w:color w:val="5F6F80"/>
          <w:sz w:val="18"/>
          <w:szCs w:val="18"/>
        </w:rPr>
        <w:br/>
        <w:t xml:space="preserve">par ordenado — Dos números escritos como (x, y) que nombran un punto en la gráfica. La variable independiente va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graph. Each axis is labeled with a quantity from the problem.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gráfica. Cada eje se rotula con una cantidad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 — </w:t>
      </w:r>
      <w:r>
        <w:rPr>
          <w:sz w:val="20"/>
          <w:szCs w:val="20"/>
        </w:rPr>
        <w:t xml:space="preserve">The numbers in an ordered pair that tell how far to move along each axis to reach a point.</w:t>
      </w:r>
      <w:r>
        <w:rPr>
          <w:i/>
          <w:iCs/>
          <w:color w:val="5F6F80"/>
          <w:sz w:val="18"/>
          <w:szCs w:val="18"/>
        </w:rPr>
        <w:br/>
        <w:t xml:space="preserve">coordenadas — Los números de un par ordenado que indican cuánto avanzar por cada eje para llegar a un punto.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___ is the independent variable, while ___ is the dependent variable. As the years go by, the interest earned ___, because each year adds $___ to the total.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Tickets to a college football game cost $45 each. A table can pair each number of tickets with its total cost, and a graph can show the same pairs as points on a coordinate plane. The Sandia Peak tram in Albuquerque, New Mexico gives a second example: it travels 1,200 feet each minute, and the ascent takes 15 minutes.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(90, 2)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D)  (2, 47)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3,600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increases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16,800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On the tram graph with minutes on the horizontal axis and feet on the vertical axis, which ordered pair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(6000,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5000)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2026-08-12T18:04:24.919Z</dcterms:created>
  <dcterms:modified xsi:type="dcterms:W3CDTF">2026-08-12T18:04:24.919Z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