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spacing w:after="120" w:before="80"/>
      </w:pPr>
      <w:r>
        <w:rPr>
          <w:b/>
          <w:bCs/>
          <w:color w:val="12355B"/>
          <w:sz w:val="22"/>
          <w:szCs w:val="22"/>
        </w:rPr>
        <w:t xml:space="preserve">1.  </w:t>
      </w:r>
      <w:r>
        <w:rPr>
          <w:sz w:val="22"/>
          <w:szCs w:val="22"/>
        </w:rPr>
        <w:t xml:space="preserve">Coming up with a different, sometimes unique solution is ___.</w:t>
      </w:r>
    </w:p>
    <w:p>
      <w:pPr>
        <w:spacing w:after="120" w:before="80"/>
      </w:pPr>
      <w:r>
        <w:rPr>
          <w:b/>
          <w:bCs/>
          <w:color w:val="12355B"/>
          <w:sz w:val="22"/>
          <w:szCs w:val="22"/>
        </w:rPr>
        <w:t xml:space="preserve">2.  </w:t>
      </w:r>
      <w:r>
        <w:rPr>
          <w:sz w:val="22"/>
          <w:szCs w:val="22"/>
        </w:rPr>
        <w:t xml:space="preserve">One full turn of a wheel, gear, or pedal is a ___.</w:t>
      </w:r>
    </w:p>
    <w:p>
      <w:pPr>
        <w:spacing w:after="120" w:before="80"/>
      </w:pPr>
      <w:r>
        <w:rPr>
          <w:b/>
          <w:bCs/>
          <w:color w:val="12355B"/>
          <w:sz w:val="22"/>
          <w:szCs w:val="22"/>
        </w:rPr>
        <w:t xml:space="preserve">3.  </w:t>
      </w:r>
      <w:r>
        <w:rPr>
          <w:sz w:val="22"/>
          <w:szCs w:val="22"/>
        </w:rPr>
        <w:t xml:space="preserve">A toothed wheel that passes motion through a chain is a ___.</w:t>
      </w:r>
    </w:p>
    <w:p>
      <w:pPr>
        <w:spacing w:after="120" w:before="80"/>
      </w:pPr>
      <w:r>
        <w:rPr>
          <w:b/>
          <w:bCs/>
          <w:color w:val="12355B"/>
          <w:sz w:val="22"/>
          <w:szCs w:val="22"/>
        </w:rPr>
        <w:t xml:space="preserve">4.  </w:t>
      </w:r>
      <w:r>
        <w:rPr>
          <w:sz w:val="22"/>
          <w:szCs w:val="22"/>
        </w:rPr>
        <w:t xml:space="preserve">A comparison of two quantities, like pedal turns to wheel turns, is a ___.</w:t>
      </w:r>
    </w:p>
    <w:p>
      <w:pPr>
        <w:spacing w:after="120" w:before="80"/>
      </w:pPr>
      <w:r>
        <w:rPr>
          <w:b/>
          <w:bCs/>
          <w:color w:val="12355B"/>
          <w:sz w:val="22"/>
          <w:szCs w:val="22"/>
        </w:rPr>
        <w:t xml:space="preserve">5.  </w:t>
      </w:r>
      <w:r>
        <w:rPr>
          <w:sz w:val="22"/>
          <w:szCs w:val="22"/>
        </w:rPr>
        <w:t xml:space="preserve">Ratios that make the same comparison with different numbers are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ingenuity — </w:t>
      </w:r>
      <w:r>
        <w:rPr>
          <w:sz w:val="20"/>
          <w:szCs w:val="20"/>
        </w:rPr>
        <w:t xml:space="preserve">Coming up with different, and sometimes unique, solutions to problems.</w:t>
      </w:r>
      <w:r>
        <w:rPr>
          <w:i/>
          <w:iCs/>
          <w:color w:val="5F6F80"/>
          <w:sz w:val="18"/>
          <w:szCs w:val="18"/>
        </w:rPr>
        <w:br/>
        <w:t xml:space="preserve">ingenio — Idear soluciones diferentes, y a veces únicas, a los problemas.</w:t>
      </w:r>
    </w:p>
    <w:p>
      <w:pPr>
        <w:spacing w:after="60"/>
      </w:pPr>
      <w:r>
        <w:rPr>
          <w:b/>
          <w:bCs/>
          <w:color w:val="1FA6A2"/>
          <w:sz w:val="22"/>
          <w:szCs w:val="22"/>
        </w:rPr>
        <w:t xml:space="preserve">☐  </w:t>
      </w:r>
      <w:r>
        <w:rPr>
          <w:b/>
          <w:bCs/>
          <w:color w:val="12355B"/>
          <w:sz w:val="20"/>
          <w:szCs w:val="20"/>
        </w:rPr>
        <w:t xml:space="preserve">rotation — </w:t>
      </w:r>
      <w:r>
        <w:rPr>
          <w:sz w:val="20"/>
          <w:szCs w:val="20"/>
        </w:rPr>
        <w:t xml:space="preserve">One full turn of a wheel, gear, or pedal all the way around.</w:t>
      </w:r>
      <w:r>
        <w:rPr>
          <w:i/>
          <w:iCs/>
          <w:color w:val="5F6F80"/>
          <w:sz w:val="18"/>
          <w:szCs w:val="18"/>
        </w:rPr>
        <w:br/>
        <w:t xml:space="preserve">rotación — Una vuelta completa de una rueda, un engranaje o un pedal.</w:t>
      </w:r>
    </w:p>
    <w:p>
      <w:pPr>
        <w:spacing w:after="60"/>
      </w:pPr>
      <w:r>
        <w:rPr>
          <w:b/>
          <w:bCs/>
          <w:color w:val="1FA6A2"/>
          <w:sz w:val="22"/>
          <w:szCs w:val="22"/>
        </w:rPr>
        <w:t xml:space="preserve">☐  </w:t>
      </w:r>
      <w:r>
        <w:rPr>
          <w:b/>
          <w:bCs/>
          <w:color w:val="12355B"/>
          <w:sz w:val="20"/>
          <w:szCs w:val="20"/>
        </w:rPr>
        <w:t xml:space="preserve">gear — </w:t>
      </w:r>
      <w:r>
        <w:rPr>
          <w:sz w:val="20"/>
          <w:szCs w:val="20"/>
        </w:rPr>
        <w:t xml:space="preserve">A toothed wheel that passes motion to another toothed wheel through a chain.</w:t>
      </w:r>
      <w:r>
        <w:rPr>
          <w:i/>
          <w:iCs/>
          <w:color w:val="5F6F80"/>
          <w:sz w:val="18"/>
          <w:szCs w:val="18"/>
        </w:rPr>
        <w:br/>
        <w:t xml:space="preserve">engranaje — Una rueda con dientes que transmite el movimiento a otra rueda con dientes por medio de una cadena.</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comparison of two quantities, like pedal rotations to wheel rotations.</w:t>
      </w:r>
      <w:r>
        <w:rPr>
          <w:i/>
          <w:iCs/>
          <w:color w:val="5F6F80"/>
          <w:sz w:val="18"/>
          <w:szCs w:val="18"/>
        </w:rPr>
        <w:br/>
        <w:t xml:space="preserve">razón — Una comparación de dos cantidades, como rotaciones del pedal y rotaciones de la rueda.</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make the same comparison using different numbers.</w:t>
      </w:r>
      <w:r>
        <w:rPr>
          <w:i/>
          <w:iCs/>
          <w:color w:val="5F6F80"/>
          <w:sz w:val="18"/>
          <w:szCs w:val="18"/>
        </w:rPr>
        <w:br/>
        <w:t xml:space="preserve">razones equivalentes — Razones que hacen la misma comparación con números diferentes.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One pedal rotation makes one wheel rotation, so a bigger wheel's longer perimeter carries the bicycle farther with each pedal push.</w:t>
            </w:r>
          </w:p>
          <w:p>
            <w:pPr>
              <w:spacing w:after="80"/>
            </w:pPr>
            <w:r>
              <w:rPr>
                <w:b/>
                <w:bCs/>
                <w:color w:val="12355B"/>
                <w:sz w:val="19"/>
                <w:szCs w:val="19"/>
              </w:rPr>
              <w:t xml:space="preserve">Evidence:  </w:t>
            </w:r>
            <w:r>
              <w:rPr>
                <w:sz w:val="19"/>
                <w:szCs w:val="19"/>
              </w:rPr>
              <w:t xml:space="preserve">A strong answer connects the 1-to-1 ratio to the wheel's perimeter, explaining a bigger wheel travels farther per pedal push. A weak answer just says 'bigger is faster' without naming the ratio or perimeter.</w:t>
            </w:r>
          </w:p>
          <w:p>
            <w:pPr>
              <w:spacing w:after="80"/>
            </w:pPr>
            <w:r>
              <w:rPr>
                <w:b/>
                <w:bCs/>
                <w:color w:val="12355B"/>
                <w:sz w:val="19"/>
                <w:szCs w:val="19"/>
              </w:rPr>
              <w:t xml:space="preserve">Reasoning:  </w:t>
            </w:r>
            <w:r>
              <w:rPr>
                <w:sz w:val="19"/>
                <w:szCs w:val="19"/>
              </w:rPr>
              <w:t xml:space="preserve">This evidence connects the definition of ingenuity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travels a greater distance with one pedal rotation</w:t>
      </w:r>
    </w:p>
    <w:p>
      <w:pPr>
        <w:spacing w:after="40"/>
        <w:ind w:left="420"/>
      </w:pPr>
      <w:r>
        <w:rPr>
          <w:sz w:val="20"/>
          <w:szCs w:val="20"/>
        </w:rPr>
        <w:t xml:space="preserve">B)  So the bicycle is easier to stop</w:t>
      </w:r>
    </w:p>
    <w:p>
      <w:pPr>
        <w:spacing w:after="40"/>
        <w:ind w:left="420"/>
      </w:pPr>
      <w:r>
        <w:rPr>
          <w:sz w:val="20"/>
          <w:szCs w:val="20"/>
        </w:rPr>
        <w:t xml:space="preserve">C)  So the rider sits closer to the ground</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48 teeth</w:t>
      </w:r>
    </w:p>
    <w:p>
      <w:pPr>
        <w:spacing w:after="40"/>
        <w:ind w:left="420"/>
      </w:pPr>
      <w:r>
        <w:rPr>
          <w:sz w:val="20"/>
          <w:szCs w:val="20"/>
        </w:rPr>
        <w:t xml:space="preserve">B)  32 teeth</w:t>
      </w:r>
    </w:p>
    <w:p>
      <w:pPr>
        <w:spacing w:after="40"/>
        <w:ind w:left="420"/>
      </w:pPr>
      <w:r>
        <w:rPr>
          <w:sz w:val="20"/>
          <w:szCs w:val="20"/>
        </w:rPr>
        <w:t xml:space="preserve">C)  12 teeth</w:t>
      </w:r>
    </w:p>
    <w:p>
      <w:pPr>
        <w:spacing w:after="40"/>
        <w:ind w:left="420"/>
      </w:pPr>
      <w:r>
        <w:rPr>
          <w:sz w:val="20"/>
          <w:szCs w:val="20"/>
        </w:rPr>
        <w:t xml:space="preserve">D)  1 tooth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2026-08-12T15:30:18.543Z</dcterms:created>
  <dcterms:modified xsi:type="dcterms:W3CDTF">2026-08-12T15:30:18.543Z</dcterms:modified>
</cp:coreProperties>
</file>

<file path=docProps/custom.xml><?xml version="1.0" encoding="utf-8"?>
<Properties xmlns="http://schemas.openxmlformats.org/officeDocument/2006/custom-properties" xmlns:vt="http://schemas.openxmlformats.org/officeDocument/2006/docPropsVTypes"/>
</file>