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Exploring and Thinking — Homework</w:t>
      </w:r>
    </w:p>
    <w:p>
      <w:pPr>
        <w:spacing w:after="160" w:before="0"/>
      </w:pPr>
      <w:r>
        <w:rPr>
          <w:i/>
          <w:iCs/>
        </w:rPr>
        <w:t xml:space="preserve">Lesson 1-2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quantities.</w:t>
      </w:r>
    </w:p>
    <w:p>
      <w:pPr>
        <w:spacing w:after="60" w:before="0"/>
      </w:pPr>
      <w:r>
        <w:t xml:space="preserve">Language: I can explain my plan using the words we know, we don't know, and my strategy is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Homework</dc:title>
  <dc:creator>Neft Teacher</dc:creator>
  <cp:lastModifiedBy>Un-named</cp:lastModifiedBy>
  <cp:revision>1</cp:revision>
  <dcterms:created xsi:type="dcterms:W3CDTF">2026-08-20T09:42:00.343Z</dcterms:created>
  <dcterms:modified xsi:type="dcterms:W3CDTF">2026-08-20T09:42:00.343Z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