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a Triangle — </w:t>
      </w:r>
      <w:r>
        <w:rPr>
          <w:sz w:val="20"/>
          <w:szCs w:val="20"/>
        </w:rPr>
        <w:t xml:space="preserve">The space inside a triangle. A triangle is half of a rectangle with the same base and height, so A = ½ × b × h.</w:t>
      </w:r>
      <w:r>
        <w:rPr>
          <w:i/>
          <w:iCs/>
          <w:color w:val="5F6F80"/>
          <w:sz w:val="18"/>
          <w:szCs w:val="18"/>
        </w:rPr>
        <w:br/>
        <w:t xml:space="preserve">Área de un triángulo — El espacio dentro de un triángulo. Un triángulo es la mitad de un rectángulo con la misma base y altura, por eso A = ½ × b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triangle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triángulo puede ser la base. Una vez que eliges la base, la altura debe medirse perpendicular (en un ángulo de 90°) a ella.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wall's area is ___ sq ft because A = 1/2 × ___ × ___. She needs ___ cans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a 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Parallel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2026-08-10T22:52:30.249Z</dcterms:created>
  <dcterms:modified xsi:type="dcterms:W3CDTF">2026-08-10T22:52:30.249Z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