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Ours — Homework</w:t>
      </w:r>
    </w:p>
    <w:p>
      <w:pPr>
        <w:spacing w:after="160" w:before="0"/>
      </w:pPr>
      <w:r>
        <w:rPr>
          <w:i/>
          <w:iCs/>
        </w:rPr>
        <w:t xml:space="preserve">Lesson 1-6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thinkers.</w:t>
      </w:r>
    </w:p>
    <w:p>
      <w:pPr>
        <w:spacing w:after="60" w:before="0"/>
      </w:pPr>
      <w:r>
        <w:t xml:space="preserve">Language: I can talk about problem solving using the phrases make sense of, get stuck, try a strategy, and work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Homework</dc:title>
  <dc:creator>Neft Teacher</dc:creator>
  <cp:lastModifiedBy>Un-named</cp:lastModifiedBy>
  <cp:revision>1</cp:revision>
  <dcterms:created xsi:type="dcterms:W3CDTF">2026-08-11T11:14:53.943Z</dcterms:created>
  <dcterms:modified xsi:type="dcterms:W3CDTF">2026-08-11T11:14:53.943Z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