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1.3 Small Group · Group 2 — Homework</w:t>
      </w:r>
    </w:p>
    <w:p>
      <w:pPr>
        <w:spacing w:after="160" w:before="0"/>
      </w:pPr>
      <w:r>
        <w:rPr>
          <w:i/>
          <w:iCs/>
        </w:rPr>
        <w:t xml:space="preserve">Lesson 1-3-group2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represent a real-world situation with a tape diagram or table and use decimal operations to solve it,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two tram problems both use the 35-minute or 12.5-minute ride times. How are the two problems the SAME, and how are they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1.3 Small Group · Group 2</dc:title>
  <dc:creator>Neft Teacher</dc:creator>
  <dc:description>Homework — 1.3 Small Group · Group 2</dc:description>
  <cp:lastModifiedBy>Un-named</cp:lastModifiedBy>
  <cp:revision>1</cp:revision>
  <dcterms:created xsi:type="dcterms:W3CDTF">2026-10-20T11:41:30.913Z</dcterms:created>
  <dcterms:modified xsi:type="dcterms:W3CDTF">2026-10-20T11:41:30.913Z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