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equality" descr="Picture illustrating the vocabulary word &quot;Inequality&quot;" title="Ine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ariable" descr="Picture illustrating the vocabulary word &quot;Variable&quot;" title="Var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straint" descr="Picture illustrating the vocabulary word &quot;Constraint&quot;" title="Constra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No — 13 is too many notebooks</w:t>
      </w:r>
    </w:p>
    <w:p>
      <w:pPr>
        <w:spacing w:after="40" w:before="0"/>
      </w:pPr>
      <w:r>
        <w:t xml:space="preserve">     B. No — the answer should be 48</w:t>
      </w:r>
    </w:p>
    <w:p>
      <w:pPr>
        <w:spacing w:after="40" w:before="0"/>
      </w:pPr>
      <w:r>
        <w:t xml:space="preserve">     C. Yes — 13 notebooks per box is reasonable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a933dc32655b76a25a87e5d7aa9b530c9666d85c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8.7 Small Group · Group 2</dc:title>
  <dc:creator>Neft Teacher</dc:creator>
  <dc:description>Homework — 8.7 Small Group · Group 2</dc:description>
  <cp:lastModifiedBy>Un-named</cp:lastModifiedBy>
  <cp:revision>1</cp:revision>
  <dcterms:created xsi:type="dcterms:W3CDTF">2026-10-20T11:41:54.911Z</dcterms:created>
  <dcterms:modified xsi:type="dcterms:W3CDTF">2026-10-20T11:41:54.911Z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