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Grouping symbols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Símbolos de agrupación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Parentheses or brackets; the work inside them is done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(9 − 7) is worked before anything else.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      •      Grouping symbols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Parentheses and brackets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+ 2 + 2</w:t>
      </w:r>
    </w:p>
    <w:p>
      <w:pPr>
        <w:spacing w:after="30"/>
        <w:ind w:left="420"/>
      </w:pPr>
      <w:r>
        <w:rPr>
          <w:sz w:val="20"/>
          <w:szCs w:val="20"/>
        </w:rPr>
        <w:t xml:space="preserve">D)  3 ×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126</w:t>
      </w:r>
    </w:p>
    <w:p>
      <w:pPr>
        <w:spacing w:after="40"/>
        <w:ind w:left="420"/>
      </w:pPr>
      <w:r>
        <w:rPr>
          <w:sz w:val="20"/>
          <w:szCs w:val="20"/>
        </w:rPr>
        <w:t xml:space="preserve">B)  174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is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Margaret, because multiplication comes before subtraction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150</w:t>
      </w:r>
    </w:p>
    <w:p>
      <w:pPr>
        <w:spacing w:after="60"/>
        <w:ind w:left="420"/>
      </w:pPr>
      <w:r>
        <w:rPr>
          <w:sz w:val="21"/>
          <w:szCs w:val="21"/>
        </w:rPr>
        <w:t xml:space="preserve">D)  736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2026-09-20T15:18:46.482Z</dcterms:created>
  <dcterms:modified xsi:type="dcterms:W3CDTF">2026-09-20T15:18:46.482Z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