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Factors and Multiples — Homework</w:t>
      </w:r>
    </w:p>
    <w:p>
      <w:pPr>
        <w:spacing w:after="160" w:before="0"/>
      </w:pPr>
      <w:r>
        <w:rPr>
          <w:i/>
          <w:iCs/>
        </w:rPr>
        <w:t xml:space="preserve">Lesson 6-7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problem.</w:t>
      </w:r>
    </w:p>
    <w:p>
      <w:pPr>
        <w:spacing w:after="60" w:before="0"/>
      </w:pPr>
      <w:r>
        <w:t xml:space="preserve">Language: I can explain my choice using the words factor, multiple, common, greatest, and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problem, one factor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8.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9.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Factors and Multiples Homework</dc:title>
  <dc:creator>Neft Teacher</dc:creator>
  <cp:lastModifiedBy>Un-named</cp:lastModifiedBy>
  <cp:revision>1</cp:revision>
  <dcterms:created xsi:type="dcterms:W3CDTF">2026-08-11T10:41:07.451Z</dcterms:created>
  <dcterms:modified xsi:type="dcterms:W3CDTF">2026-08-11T10:41:07.451Z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