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9.2 Small Group · Group 2 — Homework</w:t>
      </w:r>
    </w:p>
    <w:p>
      <w:pPr>
        <w:spacing w:after="160" w:before="0"/>
      </w:pPr>
      <w:r>
        <w:rPr>
          <w:i/>
          <w:iCs/>
        </w:rPr>
        <w:t xml:space="preserve">Lesson 9-2-group2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table and a graph to determine and analyze the relationship between two variable quantities,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table pairs hours with kilometers: (1, 48), (2, 96), (5, 240). How many kilometers are traveled each hour?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48</w:t>
      </w:r>
    </w:p>
    <w:p>
      <w:pPr>
        <w:spacing w:after="20" w:before="0"/>
      </w:pPr>
      <w:r>
        <w:t xml:space="preserve">     Each row is 48 times the number of hours: 2 × 48 = 96 and 5 × 48 = 240, so the rate is 48 kilometers per hour.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Small Group · Group 2 Homework</dc:title>
  <dc:creator>Neft Teacher</dc:creator>
  <cp:lastModifiedBy>Un-named</cp:lastModifiedBy>
  <cp:revision>1</cp:revision>
  <dcterms:created xsi:type="dcterms:W3CDTF">2026-08-11T10:41:10.451Z</dcterms:created>
  <dcterms:modified xsi:type="dcterms:W3CDTF">2026-08-11T10:41:10.451Z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