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16,800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tram starts at 0 feet and travels 1,200 feet each minute. On its graph, minutes are on the horizontal axis and feet on the vertical axis. Which ordered pair lies on this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5000)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(6000,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hours with kilometers: (1, 48), (2, 96), (5, 240). How many kilometers are traveled each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96</w:t>
      </w:r>
    </w:p>
    <w:p>
      <w:pPr>
        <w:spacing w:after="40"/>
        <w:ind w:left="420"/>
      </w:pPr>
      <w:r>
        <w:rPr>
          <w:sz w:val="20"/>
          <w:szCs w:val="20"/>
        </w:rPr>
        <w:t xml:space="preserve">D)  240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is the line on the football ticket graph dashed instead of solid?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is unfinished</w:t>
      </w:r>
    </w:p>
    <w:p>
      <w:pPr>
        <w:spacing w:after="40"/>
        <w:ind w:left="420"/>
      </w:pPr>
      <w:r>
        <w:rPr>
          <w:sz w:val="20"/>
          <w:szCs w:val="20"/>
        </w:rPr>
        <w:t xml:space="preserve">B)  Dashed lines always mean the cost is decreasing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ticket price changes between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 only buy whole numbers of tickets, so the points between whole numbers do not make sense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ticket table and ticket graph are two representations. Which statement about them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shows a different relationship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the table can show that cost increases with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graph is a real mathematical representation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show the same relationship — the table with numerical values, the graph in a more visual way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the ticket table, what are the coordinates of the point for 4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180)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160)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49)</w:t>
      </w:r>
    </w:p>
    <w:p>
      <w:pPr>
        <w:spacing w:after="40"/>
        <w:ind w:left="420"/>
      </w:pPr>
      <w:r>
        <w:rPr>
          <w:sz w:val="20"/>
          <w:szCs w:val="20"/>
        </w:rPr>
        <w:t xml:space="preserve">D)  (180,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Rate of change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2026-10-02T10:57:34.518Z</dcterms:created>
  <dcterms:modified xsi:type="dcterms:W3CDTF">2026-10-02T10:57:34.518Z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