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160"/>
      </w:pPr>
      <w:r>
        <w:rPr>
          <w:sz w:val="21"/>
          <w:szCs w:val="21"/>
        </w:rPr>
        <w:t xml:space="preserve">A shape where all sides and all angles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160"/>
      </w:pPr>
      <w:r>
        <w:rPr>
          <w:sz w:val="21"/>
          <w:szCs w:val="21"/>
        </w:rPr>
        <w:t xml:space="preserve">To break a shape into smaller, simpler shapes.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160"/>
      </w:pPr>
      <w:r>
        <w:rPr>
          <w:sz w:val="21"/>
          <w:szCs w:val="21"/>
        </w:rPr>
        <w:t xml:space="preserve">A shape with three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160"/>
      </w:pPr>
      <w:r>
        <w:rPr>
          <w:sz w:val="21"/>
          <w:szCs w:val="21"/>
        </w:rPr>
        <w:t xml:space="preserve">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2026-06-01T16:40:14.534Z</dcterms:created>
  <dcterms:modified xsi:type="dcterms:W3CDTF">2026-06-01T16:40:14.534Z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