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5.1–5.3 Catch-Up — Homework</w:t>
      </w:r>
    </w:p>
    <w:p>
      <w:pPr>
        <w:spacing w:after="160" w:before="0"/>
      </w:pPr>
      <w:r>
        <w:rPr>
          <w:i/>
          <w:iCs/>
        </w:rPr>
        <w:t xml:space="preserve">Lesson 5-2-catchup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5.1–5.3 by using each lesson's big idea in mixed practice.</w:t>
      </w:r>
    </w:p>
    <w:p>
      <w:pPr>
        <w:spacing w:after="60" w:before="0"/>
      </w:pPr>
      <w:r>
        <w:t xml:space="preserve">Language: I can explain which lesson's big idea I used and how, using key vocabulary from Lessons 5.1–5.3.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a Triangle (Área de un triángulo)</w:t>
      </w:r>
      <w:r>
        <w:t xml:space="preserve"> — The space inside a triangle. A triangle is half of a rectangle with the same base and height, so A = ½ × b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triangle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 corner.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(Lesson 5.1)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(Lesson 5.1)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5.2)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5.3) Spot the Common Mistake</w:t>
      </w:r>
    </w:p>
    <w:p>
      <w:pPr>
        <w:spacing w:after="40" w:before="0"/>
      </w:pPr>
      <w:r>
        <w:t xml:space="preserve">   Step 1 (Identify base and height): base = 12 ft, height = 7 ft</w:t>
      </w:r>
    </w:p>
    <w:p>
      <w:pPr>
        <w:spacing w:after="40" w:before="0"/>
      </w:pPr>
      <w:r>
        <w:t xml:space="preserve">   Step 2 (Write the formula): A = ½ × base × height</w:t>
      </w:r>
    </w:p>
    <w:p>
      <w:pPr>
        <w:spacing w:after="40" w:before="0"/>
      </w:pPr>
      <w:r>
        <w:t xml:space="preserve">   Step 3 (Substitute values): A = ½ × 12 × 7</w:t>
      </w:r>
    </w:p>
    <w:p>
      <w:pPr>
        <w:spacing w:after="40" w:before="0"/>
      </w:pPr>
      <w:r>
        <w:t xml:space="preserve">   Step 4 (Calculate): A = (½ × 12) × (½ × 7) = 6 × 3.5 = 21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Triangle</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Garden A</w:t>
            </w:r>
          </w:p>
        </w:tc>
        <w:tc>
          <w:tcPr>
            <w:tcW w:type="pct" w:w="25%"/>
          </w:tcPr>
          <w:p>
            <w:r>
              <w:rPr>
                <w:b w:val="false"/>
                <w:bCs w:val="false"/>
              </w:rPr>
              <w:t xml:space="preserve">12 ft</w:t>
            </w:r>
          </w:p>
        </w:tc>
        <w:tc>
          <w:tcPr>
            <w:tcW w:type="pct" w:w="25%"/>
          </w:tcPr>
          <w:p>
            <w:r>
              <w:rPr>
                <w:b w:val="false"/>
                <w:bCs w:val="false"/>
              </w:rPr>
              <w:t xml:space="preserve">8 ft</w:t>
            </w:r>
          </w:p>
        </w:tc>
        <w:tc>
          <w:tcPr>
            <w:tcW w:type="pct" w:w="25%"/>
          </w:tcPr>
          <w:p>
            <w:r>
              <w:rPr>
                <w:b w:val="false"/>
                <w:bCs w:val="false"/>
              </w:rPr>
              <w:t xml:space="preserve"> </w:t>
            </w:r>
          </w:p>
        </w:tc>
      </w:tr>
      <w:tr>
        <w:tc>
          <w:tcPr>
            <w:tcW w:type="pct" w:w="25%"/>
          </w:tcPr>
          <w:p>
            <w:r>
              <w:rPr>
                <w:b w:val="false"/>
                <w:bCs w:val="false"/>
              </w:rPr>
              <w:t xml:space="preserve">Garden B</w:t>
            </w:r>
          </w:p>
        </w:tc>
        <w:tc>
          <w:tcPr>
            <w:tcW w:type="pct" w:w="25%"/>
          </w:tcPr>
          <w:p>
            <w:r>
              <w:rPr>
                <w:b w:val="false"/>
                <w:bCs w:val="false"/>
              </w:rPr>
              <w:t xml:space="preserve">9 ft</w:t>
            </w:r>
          </w:p>
        </w:tc>
        <w:tc>
          <w:tcPr>
            <w:tcW w:type="pct" w:w="25%"/>
          </w:tcPr>
          <w:p>
            <w:r>
              <w:rPr>
                <w:b w:val="false"/>
                <w:bCs w:val="false"/>
              </w:rPr>
              <w:t xml:space="preserve"> </w:t>
            </w:r>
          </w:p>
        </w:tc>
        <w:tc>
          <w:tcPr>
            <w:tcW w:type="pct" w:w="25%"/>
          </w:tcPr>
          <w:p>
            <w:r>
              <w:rPr>
                <w:b w:val="false"/>
                <w:bCs w:val="false"/>
              </w:rPr>
              <w:t xml:space="preserve">27 sq ft</w:t>
            </w:r>
          </w:p>
        </w:tc>
      </w:tr>
      <w:tr>
        <w:tc>
          <w:tcPr>
            <w:tcW w:type="pct" w:w="25%"/>
          </w:tcPr>
          <w:p>
            <w:r>
              <w:rPr>
                <w:b w:val="false"/>
                <w:bCs w:val="false"/>
              </w:rPr>
              <w:t xml:space="preserve">Garden C</w:t>
            </w:r>
          </w:p>
        </w:tc>
        <w:tc>
          <w:tcPr>
            <w:tcW w:type="pct" w:w="25%"/>
          </w:tcPr>
          <w:p>
            <w:r>
              <w:rPr>
                <w:b w:val="false"/>
                <w:bCs w:val="false"/>
              </w:rPr>
              <w:t xml:space="preserve"> </w:t>
            </w:r>
          </w:p>
        </w:tc>
        <w:tc>
          <w:tcPr>
            <w:tcW w:type="pct" w:w="25%"/>
          </w:tcPr>
          <w:p>
            <w:r>
              <w:rPr>
                <w:b w:val="false"/>
                <w:bCs w:val="false"/>
              </w:rPr>
              <w:t xml:space="preserve">10 ft</w:t>
            </w:r>
          </w:p>
        </w:tc>
        <w:tc>
          <w:tcPr>
            <w:tcW w:type="pct" w:w="25%"/>
          </w:tcPr>
          <w:p>
            <w:r>
              <w:rPr>
                <w:b w:val="false"/>
                <w:bCs w:val="false"/>
              </w:rPr>
              <w:t xml:space="preserve">35 sq ft</w:t>
            </w:r>
          </w:p>
        </w:tc>
      </w:tr>
      <w:tr>
        <w:tc>
          <w:tcPr>
            <w:tcW w:type="pct" w:w="25%"/>
          </w:tcPr>
          <w:p>
            <w:r>
              <w:rPr>
                <w:b w:val="false"/>
                <w:bCs w:val="false"/>
              </w:rPr>
              <w:t xml:space="preserve">Garden D</w:t>
            </w:r>
          </w:p>
        </w:tc>
        <w:tc>
          <w:tcPr>
            <w:tcW w:type="pct" w:w="25%"/>
          </w:tcPr>
          <w:p>
            <w:r>
              <w:rPr>
                <w:b w:val="false"/>
                <w:bCs w:val="false"/>
              </w:rPr>
              <w:t xml:space="preserve">15 ft</w:t>
            </w:r>
          </w:p>
        </w:tc>
        <w:tc>
          <w:tcPr>
            <w:tcW w:type="pct" w:w="25%"/>
          </w:tcPr>
          <w:p>
            <w:r>
              <w:rPr>
                <w:b w:val="false"/>
                <w:bCs w:val="false"/>
              </w:rPr>
              <w:t xml:space="preserve">4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(Lesson 5.1)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10. (Lesson 5.2)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3. (Lesson 5.1)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4.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5. (Lesson 5.2)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6.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7. (Lesson 5.3) Spot the Common Mistake</w:t>
      </w:r>
    </w:p>
    <w:p>
      <w:pPr>
        <w:spacing w:after="20" w:before="0"/>
      </w:pPr>
      <w:r>
        <w:t xml:space="preserve">     The mistake is in Step 4.</w:t>
      </w:r>
    </w:p>
    <w:p>
      <w:pPr>
        <w:spacing w:after="20" w:before="0"/>
      </w:pPr>
      <w:r>
        <w:t xml:space="preserve">     Correct work: There is only ONE ½ in the formula, not two. The student halved both the base and the height. Multiply base × height first, then take half just once: 12 × 7 = 84, then ½ × 84 = 42 sq ft.</w:t>
      </w:r>
    </w:p>
    <w:p>
      <w:pPr>
        <w:spacing w:after="80" w:before="0"/>
      </w:pPr>
      <w:r>
        <w:t xml:space="preserve">     Watch for: There is only ONE ½ in A = ½ × base × height, but the calculation halved the base and the height separately. Multiply first, then halve a single time: 12 × 7 = 84, and ½ × 84 = 42 sq ft. Halving twice cuts the area to a quarter of the rectangle, which is why 21 came out as exactly half of the true answer.</w:t>
      </w:r>
    </w:p>
    <w:p>
      <w:pPr>
        <w:spacing w:after="40" w:before="0"/>
      </w:pPr>
      <w:r>
        <w:rPr>
          <w:b/>
          <w:bCs/>
        </w:rPr>
        <w:t xml:space="preserve">8. Table</w:t>
      </w:r>
    </w:p>
    <w:p>
      <w:pPr>
        <w:spacing w:after="20" w:before="0"/>
      </w:pPr>
      <w:r>
        <w:t xml:space="preserve">     Garden A — Area: 48 sq ft</w:t>
      </w:r>
    </w:p>
    <w:p>
      <w:pPr>
        <w:spacing w:after="20" w:before="0"/>
      </w:pPr>
      <w:r>
        <w:t xml:space="preserve">     Garden B — Height: 6 ft</w:t>
      </w:r>
    </w:p>
    <w:p>
      <w:pPr>
        <w:spacing w:after="20" w:before="0"/>
      </w:pPr>
      <w:r>
        <w:t xml:space="preserve">     Garden C — Base: 7 ft</w:t>
      </w:r>
    </w:p>
    <w:p>
      <w:pPr>
        <w:spacing w:after="20" w:before="0"/>
      </w:pPr>
      <w:r>
        <w:t xml:space="preserve">     Garden D — Area: 30 sq ft</w:t>
      </w:r>
    </w:p>
    <w:p>
      <w:pPr>
        <w:spacing w:after="40" w:before="0"/>
      </w:pPr>
      <w:r>
        <w:t xml:space="preserve"/>
      </w:r>
    </w:p>
    <w:p>
      <w:pPr>
        <w:spacing w:after="40" w:before="0"/>
      </w:pPr>
      <w:r>
        <w:rPr>
          <w:b/>
          <w:bCs/>
        </w:rPr>
        <w:t xml:space="preserve">9.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10. A. 32 sq ft</w:t>
      </w:r>
    </w:p>
    <w:p>
      <w:pPr>
        <w:spacing w:after="20" w:before="0"/>
      </w:pPr>
      <w:r>
        <w:t xml:space="preserve">     Use A = ½ × (b1 + b2) × h = ½ × (6 + 10) × 4 = ½ × 16 × 4 = 32 sq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9c0050b33d654f1624d346567155483eafe35c38.png"/><Relationship Id="rId10" Type="http://schemas.openxmlformats.org/officeDocument/2006/relationships/image" Target="media/57301eb86ab847e4d5745966438bf04173fda0ed.png"/><Relationship Id="rId11" Type="http://schemas.openxmlformats.org/officeDocument/2006/relationships/image" Target="media/191f3442e7eaf75b81b8a284a10d9bdb085a2b52.png"/><Relationship Id="rId12" Type="http://schemas.openxmlformats.org/officeDocument/2006/relationships/image" Target="media/f8a71a2dbe5537b3b4b95e84fcfbbae79830c289.png"/><Relationship Id="rId13" Type="http://schemas.openxmlformats.org/officeDocument/2006/relationships/image" Target="media/644b1a51653001853185488b00b2a3b313115b87.png"/><Relationship Id="rId14" Type="http://schemas.openxmlformats.org/officeDocument/2006/relationships/image" Target="media/d463354b5995d005589e85feb479789f736bc31e.png"/><Relationship Id="rId15" Type="http://schemas.openxmlformats.org/officeDocument/2006/relationships/image" Target="media/47106f92f0e5a2417393ccc1b555386456c63c92.png"/><Relationship Id="rId16" Type="http://schemas.openxmlformats.org/officeDocument/2006/relationships/image" Target="media/a9ff2c2387aa2e2bc25617456823196d62d48bf0.png"/><Relationship Id="rId17" Type="http://schemas.openxmlformats.org/officeDocument/2006/relationships/image" Target="media/55e9c1665e2a3f5facadfe87440dc73eb3b5199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5.1–5.3 Catch-Up Homework</dc:title>
  <dc:creator>Neft Teacher</dc:creator>
  <cp:lastModifiedBy>Un-named</cp:lastModifiedBy>
  <cp:revision>1</cp:revision>
  <dcterms:created xsi:type="dcterms:W3CDTF">2026-08-11T10:20:32.893Z</dcterms:created>
  <dcterms:modified xsi:type="dcterms:W3CDTF">2026-08-11T10:20:32.893Z</dcterms:modified>
</cp:coreProperties>
</file>

<file path=docProps/custom.xml><?xml version="1.0" encoding="utf-8"?>
<Properties xmlns="http://schemas.openxmlformats.org/officeDocument/2006/custom-properties" xmlns:vt="http://schemas.openxmlformats.org/officeDocument/2006/docPropsVTypes"/>
</file>