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</w:p>
    <w:p>
      <w:pPr>
        <w:keepNext/>
        <w:spacing w:before="0" w:after="20" w:line="276" w:lineRule="auto"/>
      </w:pPr>
      <w:r>
        <w:rPr>
          <w:rFonts w:ascii="Avenir Next" w:hAnsi="Avenir Next" w:cs="Avenir Next" w:eastAsia="Avenir Next"/>
          <w:b/>
          <w:i w:val="0"/>
          <w:caps w:val="1"/>
          <w:color w:val="003A70"/>
          <w:spacing w:val="12"/>
          <w:sz w:val="19"/>
          <w:u w:val="none"/>
        </w:rPr>
        <w:t>Lesson 5-1  ·  Answer Key</w:t>
      </w:r>
    </w:p>
    <w:p>
      <w:pPr>
        <w:keepNext/>
        <w:spacing w:before="0" w:after="40" w:line="240" w:lineRule="auto"/>
      </w:pPr>
      <w:r>
        <w:rPr>
          <w:rFonts w:ascii="Avenir Next" w:hAnsi="Avenir Next" w:cs="Avenir Next" w:eastAsia="Avenir Next"/>
          <w:b/>
          <w:i w:val="0"/>
          <w:color w:val="1A1A1A"/>
          <w:sz w:val="46"/>
          <w:u w:val="none"/>
        </w:rPr>
        <w:t>Answer Key</w:t>
      </w:r>
    </w:p>
    <w:p>
      <w:pPr>
        <w:keepNext/>
        <w:spacing w:before="0" w:after="10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24"/>
          <w:u w:val="none"/>
        </w:rPr>
        <w:t>Session 1 — Area of Parallelograms   ·   Session 2 — Area of Rhombuses</w:t>
      </w:r>
    </w:p>
    <w:p>
      <w:pPr>
        <w:pBdr>
          <w:bottom w:val="single" w:sz="4" w:space="5" w:color="C9CDD2"/>
        </w:pBdr>
        <w:spacing w:before="0" w:after="18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>Maryland Standard 6.G.A.1   ·   Teacher use only — answers for every item added in the 2026-09-29 practice upgrade.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1 · GUIDED PRACTICE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126 cm²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8 in.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126 ft²; $378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60 ft²  b) 60 ÷ 20 = 3 cans  c) 120 ft², which is twice the first area — doubling the base doubles the area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90 m²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the height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9 cm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100 ft²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21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54 mph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2.4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1 · HOMEWORK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220 m²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17 ft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= 90 cm², B = 90 cm² — equal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9 ft²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13.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9/20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60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14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52 in²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cm²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9 m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2 · GUIDED PRACTICE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70 in²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54 cm²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10 m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240 in²  b) 240 ÷ 60 = 4 strips  c) 960 in², which is 4 times the first area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24 ft²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55 cm²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All sides are equal.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90 in²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80 cm²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150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6 pens for $4.50 ($0.75 each)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11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2 · HOMEWORK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40 m²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104 in²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12 cm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216 in²; $432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13.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90 ft²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60%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4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60 cm²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(d1 × d2) ÷ 2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63 m²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ITEM ANALYSIS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section · depth of knowledge · standard</w:t>
      </w:r>
    </w:p>
    <w:tbl>
      <w:tblPr>
        <w:tblW w:w="9504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single" w:sz="6" w:space="0" w:color="9AA0A6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1560"/>
        <w:gridCol w:w="760"/>
        <w:gridCol w:w="3520"/>
        <w:gridCol w:w="3664"/>
      </w:tblGrid>
      <w:tr>
        <w:trPr>
          <w:tblHeader/>
        </w:trPr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Sheet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Item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Section · DOK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Standard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Stretch Your Thinking · DOK 3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4-4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3-2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2-8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2-7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13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4-1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3-6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2-5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Stretch Your Thinking · DOK 3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5-1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4-5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3-5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2-3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13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5-1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4-2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3-6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6.G.A.1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893" w:right="1224" w:bottom="835" w:left="151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</w: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5892"/>
      <w:gridCol w:w="3611"/>
    </w:tblGrid>
    <w:tr>
      <w:tc>
        <w:tcPr>
          <w:tcW w:type="dxa" w:w="5892"/>
        </w:tcPr>
        <w:p>
          <w:pPr>
            <w:spacing w:before="0" w:after="0" w:line="269" w:lineRule="auto"/>
          </w:pPr>
          <w:r/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>Grade 6 Mathematics  ·  Unit 5: Area, Volume and Surface Area</w:t>
          </w:r>
        </w:p>
      </w:tc>
      <w:tc>
        <w:tcPr>
          <w:tcW w:type="dxa" w:w="3612"/>
        </w:tcPr>
        <w:p>
          <w:pPr>
            <w:spacing w:before="0" w:after="0" w:line="269" w:lineRule="auto"/>
            <w:jc w:val="right"/>
          </w:pPr>
          <w:r>
            <w:t>Lesson 5-1  ·  Answer Key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Avenir Next" w:hAnsi="Avenir Next" w:cs="Avenir Next" w:eastAsia="Avenir Next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5.1 Answer Key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