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76" w:lineRule="auto"/>
      </w:pPr>
    </w:p>
    <w:p>
      <w:pPr>
        <w:keepNext/>
        <w:spacing w:before="0" w:after="20" w:line="276" w:lineRule="auto"/>
      </w:pPr>
      <w:r>
        <w:rPr>
          <w:rFonts w:ascii="Avenir Next" w:hAnsi="Avenir Next" w:cs="Avenir Next" w:eastAsia="Avenir Next"/>
          <w:b/>
          <w:i w:val="0"/>
          <w:caps w:val="1"/>
          <w:color w:val="003A70"/>
          <w:spacing w:val="12"/>
          <w:sz w:val="19"/>
          <w:u w:val="none"/>
        </w:rPr>
        <w:t>Lesson 7-5  ·  Answer Key</w:t>
      </w:r>
    </w:p>
    <w:p>
      <w:pPr>
        <w:keepNext/>
        <w:spacing w:before="0" w:after="40" w:line="240" w:lineRule="auto"/>
      </w:pPr>
      <w:r>
        <w:rPr>
          <w:rFonts w:ascii="Avenir Next" w:hAnsi="Avenir Next" w:cs="Avenir Next" w:eastAsia="Avenir Next"/>
          <w:b/>
          <w:i w:val="0"/>
          <w:color w:val="1A1A1A"/>
          <w:sz w:val="46"/>
          <w:u w:val="none"/>
        </w:rPr>
        <w:t>Answer Key</w:t>
      </w:r>
    </w:p>
    <w:p>
      <w:pPr>
        <w:keepNext/>
        <w:spacing w:before="0" w:after="100" w:line="264" w:lineRule="auto"/>
      </w:pPr>
      <w:r>
        <w:rPr>
          <w:rFonts w:ascii="Avenir Next" w:hAnsi="Avenir Next" w:cs="Avenir Next" w:eastAsia="Avenir Next"/>
          <w:b w:val="0"/>
          <w:i w:val="0"/>
          <w:color w:val="5A5F66"/>
          <w:sz w:val="24"/>
          <w:u w:val="none"/>
        </w:rPr>
        <w:t>Session 1 — Plotting Points on the Coordinate Plane   ·   Session 2 — Reflecting Points Across the Axes</w:t>
      </w:r>
    </w:p>
    <w:p>
      <w:pPr>
        <w:pBdr>
          <w:bottom w:val="single" w:sz="4" w:space="5" w:color="C9CDD2"/>
        </w:pBdr>
        <w:spacing w:before="0" w:after="180" w:line="264" w:lineRule="auto"/>
      </w:pP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>Maryland Standard 6.NS.C.6c   ·   Teacher use only — answers for every item added in the 2026-09-29 practice upgrade.</w:t>
      </w:r>
    </w:p>
    <w:p>
      <w:pPr>
        <w:keepNext/>
        <w:pBdr>
          <w:bottom w:val="single" w:sz="8" w:space="3" w:color="003A70"/>
        </w:pBdr>
        <w:tabs>
          <w:tab w:pos="9504" w:val="right"/>
        </w:tabs>
        <w:spacing w:before="260" w:after="100" w:line="240" w:lineRule="auto"/>
      </w:pPr>
      <w:r>
        <w:rPr>
          <w:rFonts w:ascii="Avenir Next" w:hAnsi="Avenir Next" w:cs="Avenir Next" w:eastAsia="Avenir Next"/>
          <w:b/>
          <w:i w:val="0"/>
          <w:color w:val="003A70"/>
          <w:spacing w:val="14"/>
          <w:sz w:val="19"/>
          <w:u w:val="none"/>
        </w:rPr>
        <w:t>SESSION 1 · GUIDED PRACTICE</w:t>
      </w:r>
      <w:r>
        <w:rPr>
          <w:rFonts w:ascii="Avenir Next" w:hAnsi="Avenir Next" w:cs="Avenir Next" w:eastAsia="Avenir Next"/>
          <w:b w:val="0"/>
          <w:i/>
          <w:color w:val="5A5F66"/>
          <w:sz w:val="17"/>
          <w:u w:val="none"/>
        </w:rPr>
        <w:tab/>
        <w:t>items added by this upgrade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10.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Quadrant II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11.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a) Quadrant IV  b) Quadrant III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12.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a) Quadrant II and Quadrant IV  b) swapping the coordinates changes which axis each number moves along, so the points land in different places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14.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a) Quadrant I, Quadrant II, Quadrant III  b) the school and the park, both at y = 3  c) move straight down 6 units, because only the y-coordinate changes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15.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D  —  Quadrant II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16.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A  —  right or left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17.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B  —  Quadrant IV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18.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C  —  Quadrant III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19.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−12, −5, 1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20.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33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21.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5(4x + 7)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22.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72 m³</w:t>
      </w:r>
    </w:p>
    <w:p>
      <w:pPr>
        <w:keepNext/>
        <w:pBdr>
          <w:bottom w:val="single" w:sz="8" w:space="3" w:color="003A70"/>
        </w:pBdr>
        <w:tabs>
          <w:tab w:pos="9504" w:val="right"/>
        </w:tabs>
        <w:spacing w:before="260" w:after="100" w:line="240" w:lineRule="auto"/>
      </w:pPr>
      <w:r>
        <w:rPr>
          <w:rFonts w:ascii="Avenir Next" w:hAnsi="Avenir Next" w:cs="Avenir Next" w:eastAsia="Avenir Next"/>
          <w:b/>
          <w:i w:val="0"/>
          <w:color w:val="003A70"/>
          <w:spacing w:val="14"/>
          <w:sz w:val="19"/>
          <w:u w:val="none"/>
        </w:rPr>
        <w:t>SESSION 1 · HOMEWORK</w:t>
      </w:r>
      <w:r>
        <w:rPr>
          <w:rFonts w:ascii="Avenir Next" w:hAnsi="Avenir Next" w:cs="Avenir Next" w:eastAsia="Avenir Next"/>
          <w:b w:val="0"/>
          <w:i/>
          <w:color w:val="5A5F66"/>
          <w:sz w:val="17"/>
          <w:u w:val="none"/>
        </w:rPr>
        <w:tab/>
        <w:t>items added by this upgrade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9.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Quadrant III and Quadrant I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10.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Quadrant II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11.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The first number always moves along the x-axis, so swapping them moves the point; (−7, 2) is in Quadrant II and (2, −7) is in Quadrant IV.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12.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The first coordinate is x, so Bo should move left 2 and up 5.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13.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−5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14.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9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15.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66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16.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D  —  Quadrant III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17.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A  —  Quadrant IV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18.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B  —  up or down</w:t>
      </w:r>
    </w:p>
    <w:p>
      <w:pPr>
        <w:keepNext/>
        <w:pBdr>
          <w:bottom w:val="single" w:sz="8" w:space="3" w:color="003A70"/>
        </w:pBdr>
        <w:tabs>
          <w:tab w:pos="9504" w:val="right"/>
        </w:tabs>
        <w:spacing w:before="260" w:after="100" w:line="240" w:lineRule="auto"/>
      </w:pPr>
      <w:r>
        <w:rPr>
          <w:rFonts w:ascii="Avenir Next" w:hAnsi="Avenir Next" w:cs="Avenir Next" w:eastAsia="Avenir Next"/>
          <w:b/>
          <w:i w:val="0"/>
          <w:color w:val="003A70"/>
          <w:spacing w:val="14"/>
          <w:sz w:val="19"/>
          <w:u w:val="none"/>
        </w:rPr>
        <w:t>SESSION 2 · GUIDED PRACTICE</w:t>
      </w:r>
      <w:r>
        <w:rPr>
          <w:rFonts w:ascii="Avenir Next" w:hAnsi="Avenir Next" w:cs="Avenir Next" w:eastAsia="Avenir Next"/>
          <w:b w:val="0"/>
          <w:i/>
          <w:color w:val="5A5F66"/>
          <w:sz w:val="17"/>
          <w:u w:val="none"/>
        </w:rPr>
        <w:tab/>
        <w:t>items added by this upgrade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10.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across x: (3.25, 5.5); across y: (−3.25, −5.5)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11.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a) the x-axis  b) the x-coordinate stayed the same and only the y-coordinate changed sign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12.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(6, −2), then (−6, −2)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14.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a) (−3, 4)  b) (3, −4)  c) (−3, −4), found by reflecting across both axes, which changes the sign of both coordinates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15.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B  —  (5, −3)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16.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C  —  (2, 8)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17.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D  —  x-coordinate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18.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A  —  (4, 6)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19.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Quadrant II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20.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12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21.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9n + 8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22.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40%</w:t>
      </w:r>
    </w:p>
    <w:p>
      <w:pPr>
        <w:keepNext/>
        <w:pBdr>
          <w:bottom w:val="single" w:sz="8" w:space="3" w:color="003A70"/>
        </w:pBdr>
        <w:tabs>
          <w:tab w:pos="9504" w:val="right"/>
        </w:tabs>
        <w:spacing w:before="260" w:after="100" w:line="240" w:lineRule="auto"/>
      </w:pPr>
      <w:r>
        <w:rPr>
          <w:rFonts w:ascii="Avenir Next" w:hAnsi="Avenir Next" w:cs="Avenir Next" w:eastAsia="Avenir Next"/>
          <w:b/>
          <w:i w:val="0"/>
          <w:color w:val="003A70"/>
          <w:spacing w:val="14"/>
          <w:sz w:val="19"/>
          <w:u w:val="none"/>
        </w:rPr>
        <w:t>SESSION 2 · HOMEWORK</w:t>
      </w:r>
      <w:r>
        <w:rPr>
          <w:rFonts w:ascii="Avenir Next" w:hAnsi="Avenir Next" w:cs="Avenir Next" w:eastAsia="Avenir Next"/>
          <w:b w:val="0"/>
          <w:i/>
          <w:color w:val="5A5F66"/>
          <w:sz w:val="17"/>
          <w:u w:val="none"/>
        </w:rPr>
        <w:tab/>
        <w:t>items added by this upgrade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9.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(7, −2) and (−7, 2)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10.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(5.5, −1.5)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11.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(2, −9), then (−2, −9)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12.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Reflecting across the x-axis flips the y-coordinate. The correct point is (6, −1).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13.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Quadrant IV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14.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9(2n + 3)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15.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40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16.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B  —  (−9, −4)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17.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C  —  y-coordinate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18.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D  —  (−1, −7)</w:t>
      </w:r>
    </w:p>
    <w:p>
      <w:pPr>
        <w:keepNext/>
        <w:pBdr>
          <w:bottom w:val="single" w:sz="8" w:space="3" w:color="003A70"/>
        </w:pBdr>
        <w:tabs>
          <w:tab w:pos="9504" w:val="right"/>
        </w:tabs>
        <w:spacing w:before="260" w:after="100" w:line="240" w:lineRule="auto"/>
      </w:pPr>
      <w:r>
        <w:rPr>
          <w:rFonts w:ascii="Avenir Next" w:hAnsi="Avenir Next" w:cs="Avenir Next" w:eastAsia="Avenir Next"/>
          <w:b/>
          <w:i w:val="0"/>
          <w:color w:val="003A70"/>
          <w:spacing w:val="14"/>
          <w:sz w:val="19"/>
          <w:u w:val="none"/>
        </w:rPr>
        <w:t>ITEM ANALYSIS</w:t>
      </w:r>
      <w:r>
        <w:rPr>
          <w:rFonts w:ascii="Avenir Next" w:hAnsi="Avenir Next" w:cs="Avenir Next" w:eastAsia="Avenir Next"/>
          <w:b w:val="0"/>
          <w:i/>
          <w:color w:val="5A5F66"/>
          <w:sz w:val="17"/>
          <w:u w:val="none"/>
        </w:rPr>
        <w:tab/>
        <w:t>section · depth of knowledge · standard</w:t>
      </w:r>
    </w:p>
    <w:tbl>
      <w:tblPr>
        <w:tblW w:w="9504" w:type="dxa"/>
        <w:jc w:val="left"/>
        <w:tblBorders>
          <w:top w:val="single" w:sz="6" w:space="0" w:color="9AA0A6"/>
          <w:left w:val="single" w:sz="6" w:space="0" w:color="9AA0A6"/>
          <w:bottom w:val="single" w:sz="6" w:space="0" w:color="9AA0A6"/>
          <w:right w:val="single" w:sz="6" w:space="0" w:color="9AA0A6"/>
          <w:insideH w:val="nil"/>
          <w:insideV w:val="single" w:sz="6" w:space="0" w:color="9AA0A6"/>
        </w:tblBorders>
        <w:tblLayout w:type="fixed"/>
        <w:tblCellMar>
          <w:top w:w="60" w:type="dxa"/>
          <w:left w:w="80" w:type="dxa"/>
          <w:bottom w:w="60" w:type="dxa"/>
          <w:right w:w="80" w:type="dxa"/>
        </w:tblCellMar>
        <w:tblLook w:firstColumn="1" w:firstRow="1" w:lastColumn="0" w:lastRow="0" w:noHBand="0" w:noVBand="1" w:val="04A0"/>
      </w:tblPr>
      <w:tblGrid>
        <w:gridCol w:w="1560"/>
        <w:gridCol w:w="760"/>
        <w:gridCol w:w="3520"/>
        <w:gridCol w:w="3664"/>
      </w:tblGrid>
      <w:tr>
        <w:trPr>
          <w:tblHeader/>
        </w:trPr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16"/>
                <w:u w:val="none"/>
              </w:rPr>
              <w:t>Sheet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16"/>
                <w:u w:val="none"/>
              </w:rPr>
              <w:t>Item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16"/>
                <w:u w:val="none"/>
              </w:rPr>
              <w:t>Section · DOK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16"/>
                <w:u w:val="none"/>
              </w:rPr>
              <w:t>Standard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10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Practice on Your Own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6.NS.C.6c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11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Practice on Your Own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6.NS.C.6c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12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Practice on Your Own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6.NS.C.6c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14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Stretch Your Thinking · DOK 3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6.NS.C.6c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15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6.NS.C.6c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16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6.NS.C.6c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17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6.NS.C.6c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18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6.NS.C.6c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19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7-4 Session 2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20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7-3 Session 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21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6-8 Session 2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22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5-5 Session 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9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Exercises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6.NS.C.6c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10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Exercises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6.NS.C.6c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11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Exercises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6.NS.C.6c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12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Exercises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6.NS.C.6c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13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7-4 Session 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14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6-7 Session 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15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4-4 Session 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16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6.NS.C.6c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17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6.NS.C.6c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18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6.NS.C.6c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10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Practice on Your Own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6.NS.C.6c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11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Practice on Your Own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6.NS.C.6c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12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Practice on Your Own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6.NS.C.6c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14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Stretch Your Thinking · DOK 3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6.NS.C.6c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15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6.NS.C.6c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16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6.NS.C.6c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17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6.NS.C.6c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18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6.NS.C.6c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19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7-5 Session 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20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7-3 Session 2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21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6-6 Session 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22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4-1 Session 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9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Exercises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6.NS.C.6c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10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Exercises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6.NS.C.6c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11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Exercises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6.NS.C.6c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12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Exercises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6.NS.C.6c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13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7-5 Session 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14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6-8 Session 2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15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4-5 Session 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16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6.NS.C.6c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17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6.NS.C.6c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18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6.NS.C.6c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893" w:right="1224" w:bottom="835" w:left="1512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40" w:lineRule="auto"/>
    </w:pPr>
    <w:r>
      <w:rPr>
        <w:rFonts w:ascii="Avenir Next" w:hAnsi="Avenir Next" w:cs="Avenir Next" w:eastAsia="Avenir Next"/>
        <w:b w:val="0"/>
        <w:i w:val="0"/>
        <w:color w:val="1A1A1A"/>
        <w:sz w:val="4"/>
        <w:u w:val="none"/>
      </w:rPr>
    </w: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firstColumn="1" w:firstRow="1" w:lastColumn="0" w:lastRow="0" w:noHBand="0" w:noVBand="1" w:val="04A0"/>
    </w:tblPr>
    <w:tblGrid>
      <w:gridCol w:w="5892"/>
      <w:gridCol w:w="3611"/>
    </w:tblGrid>
    <w:tr>
      <w:tc>
        <w:tcPr>
          <w:tcW w:type="dxa" w:w="5892"/>
        </w:tcPr>
        <w:p>
          <w:pPr>
            <w:spacing w:before="0" w:after="0" w:line="269" w:lineRule="auto"/>
          </w:pPr>
          <w:r/>
          <w:r>
            <w:rPr>
              <w:rFonts w:ascii="Avenir Next" w:hAnsi="Avenir Next" w:cs="Avenir Next" w:eastAsia="Avenir Next"/>
              <w:b w:val="0"/>
              <w:i w:val="0"/>
              <w:color w:val="5A5F66"/>
              <w:sz w:val="15"/>
              <w:u w:val="none"/>
            </w:rPr>
            <w:t>Grade 6 Mathematics  ·  Unit 7: Integers and Coordinate Plane</w:t>
          </w:r>
        </w:p>
      </w:tc>
      <w:tc>
        <w:tcPr>
          <w:tcW w:type="dxa" w:w="3612"/>
        </w:tcPr>
        <w:p>
          <w:pPr>
            <w:spacing w:before="0" w:after="0" w:line="269" w:lineRule="auto"/>
            <w:jc w:val="right"/>
          </w:pPr>
          <w:r>
            <w:t>Lesson 7-5  ·  Answer Key</w:t>
          </w:r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76" w:lineRule="auto"/>
    </w:pPr>
    <w:rPr>
      <w:rFonts w:ascii="Avenir Next" w:hAnsi="Avenir Next" w:cs="Avenir Next" w:eastAsia="Avenir Next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Reveal Math Grade 6 · 7.5 Answer Key</dc:title>
  <dc:subject/>
  <dc:creator>Neft Teacher</dc:creator>
  <cp:keywords/>
  <dc:description>generated by python-docx</dc:description>
  <cp:lastModifiedBy>Neft Teacher</cp:lastModifiedBy>
  <cp:revision>1</cp:revision>
  <dcterms:created xsi:type="dcterms:W3CDTF">2013-12-23T23:15:00Z</dcterms:created>
  <dcterms:modified xsi:type="dcterms:W3CDTF">2013-12-23T23:15:00Z</dcterms:modified>
  <cp:category/>
</cp:coreProperties>
</file>