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Miguel wants the cost of a full year (12 months) at Recreation World. Using c = 24.95m, what is the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$36.95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$299.40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$300.00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different gym charges $19.95 per month. How does Miguel's equation change for this gym?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variable changes: c = 24.95x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rate changes: c = 19.95m instead of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operation changes: c = 19.95 + m</w:t>
      </w:r>
    </w:p>
    <w:p>
      <w:pPr>
        <w:spacing w:after="40"/>
        <w:ind w:left="420"/>
      </w:pPr>
      <w:r>
        <w:rPr>
          <w:sz w:val="20"/>
          <w:szCs w:val="20"/>
        </w:rPr>
        <w:t xml:space="preserve">D)  Nothing changes — all gyms have the same equation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benefit of an equation over a table for the membership costs?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equation lists more rows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is the only representation that shows the cost increasing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table is always wrong and the equation is always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equation gives the total cost for ANY number of months, not just the rows listed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friends spent exactly $120 on the canoe. Solve 15h = 120. How long was the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1,800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2026-10-02T10:57:34.748Z</dcterms:created>
  <dcterms:modified xsi:type="dcterms:W3CDTF">2026-10-02T10:57:34.748Z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