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60"/>
      </w:pPr>
      <w:r>
        <w:rPr>
          <w:sz w:val="21"/>
          <w:szCs w:val="21"/>
        </w:rPr>
        <w:t xml:space="preserve">A four-sided shape with two pairs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Think of a leaning door — the top and bottom are parallel, and the two sides are parallel, like a slanted rectangle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shape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parallelogram is 10 cm, then b = 10 cm in the formula A =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side straight down to the base, forming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3 cm × 4 cm rectangle covers 12 square centimeters — imagine 12 tiny 1×1 squares inside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10×8 rectangle joined to a 4×5 rectangle; total area = 80 + 20 = 100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b × h means Area equals base times height; for a parallelogram with b = 6 and h = 4, A = 24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"rearrange" or "rectangle".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"area"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2026-06-01T15:55:09.453Z</dcterms:created>
  <dcterms:modified xsi:type="dcterms:W3CDTF">2026-06-01T15:55:09.453Z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