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126</w:t>
      </w:r>
    </w:p>
    <w:p>
      <w:pPr>
        <w:spacing w:after="40"/>
        <w:ind w:left="420"/>
      </w:pPr>
      <w:r>
        <w:rPr>
          <w:sz w:val="20"/>
          <w:szCs w:val="20"/>
        </w:rPr>
        <w:t xml:space="preserve">B)  174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is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Margaret, because multiplication comes before subtraction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Grouping symbols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2026-09-20T15:18:46.492Z</dcterms:created>
  <dcterms:modified xsi:type="dcterms:W3CDTF">2026-09-20T15:18:46.492Z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