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16,800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5000)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(6000,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hours with kilometers: (1, 48), (2, 96), (5, 240). How many kilometers are traveled each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96</w:t>
      </w:r>
    </w:p>
    <w:p>
      <w:pPr>
        <w:spacing w:after="40"/>
        <w:ind w:left="420"/>
      </w:pPr>
      <w:r>
        <w:rPr>
          <w:sz w:val="20"/>
          <w:szCs w:val="20"/>
        </w:rPr>
        <w:t xml:space="preserve">D)  240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is the line on the football ticket graph dashed instead of solid?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is unfinished</w:t>
      </w:r>
    </w:p>
    <w:p>
      <w:pPr>
        <w:spacing w:after="40"/>
        <w:ind w:left="420"/>
      </w:pPr>
      <w:r>
        <w:rPr>
          <w:sz w:val="20"/>
          <w:szCs w:val="20"/>
        </w:rPr>
        <w:t xml:space="preserve">B)  Dashed lines always mean the cost is decreasing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ticket price changes between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 only buy whole numbers of tickets, so the points between whole numbers do not make sense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ticket table and ticket graph are two representations. Which statement about them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shows a different relationship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the table can show that cost increases with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graph is a real mathematical representation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show the same relationship — the table with numerical values, the graph in a more visual way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the ticket table, what are the coordinates of the point for 4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180)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160)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49)</w:t>
      </w:r>
    </w:p>
    <w:p>
      <w:pPr>
        <w:spacing w:after="40"/>
        <w:ind w:left="420"/>
      </w:pPr>
      <w:r>
        <w:rPr>
          <w:sz w:val="20"/>
          <w:szCs w:val="20"/>
        </w:rPr>
        <w:t xml:space="preserve">D)  (180,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Rate of change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2026-09-20T15:18:51.184Z</dcterms:created>
  <dcterms:modified xsi:type="dcterms:W3CDTF">2026-09-20T15:18:51.184Z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