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 of change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de cambio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y changes each time x goes up by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Up $4 for each hour.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axes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(0, 0)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      •      Rate of change      •      Origin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y changes when x goes up by one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point (0, 0) where the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$135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47)</w:t>
      </w:r>
    </w:p>
    <w:p>
      <w:pPr>
        <w:spacing w:after="30"/>
        <w:ind w:left="420"/>
      </w:pPr>
      <w:r>
        <w:rPr>
          <w:sz w:val="20"/>
          <w:szCs w:val="20"/>
        </w:rPr>
        <w:t xml:space="preserve">D)  (90, 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3,600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C)  cannot be determined</w:t>
      </w:r>
    </w:p>
    <w:p>
      <w:pPr>
        <w:spacing w:after="40"/>
        <w:ind w:left="420"/>
      </w:pPr>
      <w:r>
        <w:rPr>
          <w:sz w:val="20"/>
          <w:szCs w:val="20"/>
        </w:rPr>
        <w:t xml:space="preserve">D)  increases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16,800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18,000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On the tram graph with minutes on the horizontal axis and feet on the vertical axis, which ordered pair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5000)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(6000,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Rate of change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image" Target="media/2069c971203693492af34e6517bf58627f166165.png"/><Relationship Id="rId14" Type="http://schemas.openxmlformats.org/officeDocument/2006/relationships/image" Target="media/bd9d3c19a9260275206320000a9e7c6c57531e5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2026-09-20T15:18:51.140Z</dcterms:created>
  <dcterms:modified xsi:type="dcterms:W3CDTF">2026-09-20T15:18:51.140Z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