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Unit 4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46"/>
          <w:u w:val="none"/>
        </w:rPr>
        <w:t xml:space="preserve">Warm-Up 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 xml:space="preserve">Working with Percents</w:t>
      </w:r>
    </w:p>
    <w:p>
      <w:pPr>
        <w:pBdr>
          <w:bottom w:val="single" w:sz="4" w:space="5" w:color="C9CDD2"/>
        </w:pBdr>
        <w:spacing w:before="0" w:after="16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4-1  ·  Understand Percent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Write a hundredths amount as a fraction, a decimal, and a percent / Simplify a fraction over 100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53/100   2) 9%   3) 0.71   4) 1/4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48/100   0.48   48%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29/100, 0.29, 29%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3/5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7/100, 0.07, 7%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0.08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83%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80 squares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45/100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125%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4-2  ·  Relate Fractions, Decimals, and Percentages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Move among a fraction, a decimal, and a percent / Compare two numbers written in different forms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62   2) 0.6   3) 75%   4) 0.5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1/4   0.60   0.6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35%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0.7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4/5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0.4, 45%, 1/2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0.2 and 20%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40%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0.07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3/5, 62%, 0.65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4-3  ·  Estimate the Percent of a Number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Build a percent of a number from 10% and 1%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32   2) 3.2   3) 16   4) 80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3.2   16   64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45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4.5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8.6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32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about 40</w:t>
            </w:r>
          </w:p>
        </w:tc>
      </w:tr>
    </w:tbl>
    <w:p>
      <w:pPr>
        <w:spacing w:before="6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4 — choosing a compatible number to round to is the estimating strategy this lesson teaches, not a skill it assumes; it appears once as item 8, the bridge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4-4  ·  Find and Compare with Percentages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Find the percent of a number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0.35   2) 20   3) 60   4) 30% of 40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60   10   12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24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9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27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25 and 12.5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23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9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30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30% of 90</w:t>
            </w:r>
          </w:p>
        </w:tc>
      </w:tr>
    </w:tbl>
    <w:p>
      <w:pPr>
        <w:spacing w:before="6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4 — comparing two percent amounts is session 2 of this lesson, so it is lesson content; it is held for item 8, the bridge, and for slide question 4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4-5  ·  Determine the Whole Given the Part and Percent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Find the whole: divide the part by the percent, then check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48   2) 20   3) 12   4) 12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0.25   48   12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36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24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30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300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70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16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50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120 pages</w:t>
            </w:r>
          </w:p>
        </w:tc>
      </w:tr>
    </w:tbl>
    <w:p>
      <w:pPr>
        <w:spacing w:before="6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2 — deciding which number is the part and which is the whole is exactly what this lesson teaches; slide question 2 checks it, but the worksheet assumes the part is labeled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4: Working with Percents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Unit 4  ·  Warm-Up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Unit 4 Warm-Up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