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504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40" w:type="dxa"/>
        </w:tblCellMar>
        <w:tblLook w:firstColumn="1" w:firstRow="1" w:lastColumn="0" w:lastRow="0" w:noHBand="0" w:noVBand="1" w:val="04A0"/>
      </w:tblPr>
      <w:tblGrid>
        <w:gridCol w:w="1584"/>
        <w:gridCol w:w="1584"/>
        <w:gridCol w:w="1584"/>
        <w:gridCol w:w="1584"/>
        <w:gridCol w:w="1584"/>
        <w:gridCol w:w="1584"/>
      </w:tblGrid>
      <w:tr>
        <w:trPr>
          <w:cantSplit/>
        </w:trPr>
        <w:tc>
          <w:tcPr>
            <w:tcW w:w="648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Name</w:t>
            </w:r>
          </w:p>
        </w:tc>
        <w:tc>
          <w:tcPr>
            <w:tcW w:w="3960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  <w:tc>
          <w:tcPr>
            <w:tcW w:w="605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Date</w:t>
            </w:r>
          </w:p>
        </w:tc>
        <w:tc>
          <w:tcPr>
            <w:tcW w:w="1800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  <w:tc>
          <w:tcPr>
            <w:tcW w:w="792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Period</w:t>
            </w:r>
          </w:p>
        </w:tc>
        <w:tc>
          <w:tcPr>
            <w:tcW w:w="1699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</w:tr>
    </w:tbl>
    <w:p>
      <w:pPr>
        <w:spacing w:before="0" w:after="40" w:line="276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8"/>
          <w:u w:val="none"/>
        </w:rPr>
        <w:t xml:space="preserve"/>
      </w:r>
    </w:p>
    <w:p>
      <w:pPr>
        <w:keepNext/>
        <w:spacing w:before="0" w:after="20" w:line="276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2"/>
          <w:sz w:val="19"/>
          <w:u w:val="none"/>
        </w:rPr>
        <w:t xml:space="preserve">Lesson 5-5  ·  Warm-Up</w:t>
      </w:r>
    </w:p>
    <w:p>
      <w:pPr>
        <w:keepNext/>
        <w:spacing w:before="0" w:after="40" w:line="240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34"/>
          <w:u w:val="none"/>
        </w:rPr>
        <w:t xml:space="preserve">Warm-Up Practice</w:t>
      </w:r>
    </w:p>
    <w:p>
      <w:pPr>
        <w:keepNext/>
        <w:spacing w:before="0" w:after="10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20"/>
          <w:u w:val="none"/>
        </w:rPr>
        <w:t xml:space="preserve">Determine the Volume of Rectangular Prisms</w:t>
      </w:r>
    </w:p>
    <w:p>
      <w:pPr>
        <w:pBdr>
          <w:bottom w:val="single" w:sz="4" w:space="5" w:color="C9CDD2"/>
        </w:pBdr>
        <w:spacing w:before="0" w:after="90" w:line="264" w:lineRule="auto"/>
      </w:pP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The Move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what this page practices</w:t>
      </w:r>
    </w:p>
    <w:p>
      <w:pPr>
        <w:keepNext/>
        <w:spacing w:before="0" w:after="30" w:line="264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Multiply three edge lengths, label in cubic units</w:t>
      </w:r>
    </w:p>
    <w:p>
      <w:pPr>
        <w:spacing w:before="0" w:after="60" w:line="264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 xml:space="preserve">Find the base area first, then multiply by the height. The order of the three factors does not change the product.</w:t>
      </w:r>
    </w:p>
    <w:p>
      <w:pPr>
        <w:keepNext/>
        <w:spacing w:before="0" w:after="30" w:line="264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Multiply fractions and mixed numbers</w:t>
      </w:r>
    </w:p>
    <w:p>
      <w:pPr>
        <w:spacing w:before="0" w:after="60" w:line="264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 xml:space="preserve">Multiply the top numbers, then multiply the bottom numbers. Write a mixed number as a fraction first.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Worked Model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we do this one together</w:t>
      </w:r>
    </w:p>
    <w:tbl>
      <w:tblPr>
        <w:tblW w:w="950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1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A prism is 4 cm long, 3 cm wide, and 2 cm tall.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2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Base area = 4 × 3 = ______ square centimeters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3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Volume = base area × height = 12 × 2 = ______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4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Volume = ______ cubic centimeters</w:t>
            </w:r>
          </w:p>
        </w:tc>
      </w:tr>
    </w:tbl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Your Turn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8 items · about 10 minutes</w:t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1.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A prism is 5 cm long, 4 cm wide, and 3 cm tall. Volume =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2.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A prism is 6 cm long, 2 cm wide, and 5 cm tall. Volume =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3.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A prism is 10 m long, 3 m wide, and 4 m tall. Volume =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4.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A cube has edges of 3 ft. Volume =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5.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A prism is 1/2 ft long, 1/3 ft wide, and 6 ft tall. Volume =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6.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A prism is 2 1/2 cm long, 4 cm wide, and 3 cm tall. Volume =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7.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A prism has a volume of 72 cubic inches and a base area of 12 square inches. Its height =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8.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A shipping box is 8 in long, 5 in wide, and 4 in tall. How much space does it hold?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sectPr w:rsidR="00FC693F" w:rsidRPr="0006063C" w:rsidSect="00034616">
      <w:footerReference w:type="default" r:id="rId9"/>
      <w:headerReference w:type="default" r:id="rId10"/>
      <w:pgSz w:w="12240" w:h="15840"/>
      <w:pgMar w:top="893" w:right="1224" w:bottom="835" w:left="1512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40" w:lineRule="auto"/>
    </w:pPr>
    <w:r>
      <w:rPr>
        <w:rFonts w:ascii="Avenir Next" w:hAnsi="Avenir Next" w:cs="Avenir Next" w:eastAsia="Avenir Next"/>
        <w:b w:val="0"/>
        <w:i w:val="0"/>
        <w:color w:val="1A1A1A"/>
        <w:sz w:val="4"/>
        <w:u w:val="none"/>
      </w:rPr>
      <w:t xml:space="preserve"/>
    </w:r>
  </w:p>
  <w:tbl>
    <w:tblPr>
      <w:tblW w:w="9504" w:type="dxa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4752"/>
      <w:gridCol w:w="4752"/>
    </w:tblGrid>
    <w:tr>
      <w:tc>
        <w:tcPr>
          <w:tcW w:w="5892" w:type="dxa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 xml:space="preserve">Grade 6 Mathematics  ·  Unit 5: Area, Volume and Surface Area</w:t>
          </w:r>
        </w:p>
      </w:tc>
      <w:tc>
        <w:tcPr>
          <w:tcW w:w="3612" w:type="dxa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 xml:space="preserve">Lesson 5-5  ·  Warm-Up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 w:line="240" w:lineRule="auto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lang w:val="en-US" w:eastAsia="en-US" w:bidi="ar-SA"/>
        <w:rFonts w:ascii="Avenir Next" w:hAnsi="Avenir Next" w:cs="Avenir Next" w:eastAsia="Avenir Next"/>
        <w:sz w:val="21"/>
        <w:szCs w:val="21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venir Next" w:hAnsi="Avenir Next"/>
      <w:sz w:val="21"/>
      <w:rFonts w:ascii="Avenir Next" w:hAnsi="Avenir Next" w:cs="Avenir Next" w:eastAsia="Avenir Next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5.5 Warm-Up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