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9-1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Independent and Dependent Variables   ·   Session 2 — Tables of Values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6.EE.C.9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independent: hours walked; dependent: money earned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the total cost  b) the test score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miles  b) cost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A: pizzas independent, bill dependent; B: temperature independent, ice creams dependent  b) sales respond to the weather, not the other way round  c) a straight line rising from the origin, since each pizza adds the same amount to the bill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x-axis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money earned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responds to the other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gallons of fuel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Yes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k = 12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Quadrant II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30 ft²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independent: miles driven; dependent: fuel used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independent: days; dependent: height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x-axis: hours worked; y-axis: total pay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Size does not decide. The cost responds to how many items are bought, so the cost is the dependent variable.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an open dot at 5 with the arrow pointing left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 = 37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4(3n + 5)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y-axis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calories burned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independent variable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35, 70, and 105 pages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$8, $11, and $17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multiply x by 12  b) 84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A: $6, $12, $18; B: $14, $18, $22  b) A: $30, B: $30  c) Plan A is cheaper below 5 hours, the plans tie at 5 hours, and Plan B is cheaper beyond 5 hours because its hourly rate is lower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30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first column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14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the same rule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test score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n = 72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36 m²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28, 84, and 140 copies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$13, $18, and $28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multiply x by 9; y = 72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Jo added before multiplying. The rule gives 3 × 3 + 4 = 13.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independent variable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n ≤ 50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56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23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changes with another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8-5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8-2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6-8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9-1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9-1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6-7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6.EE.C.9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9: Two-variable Relationships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9-1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9.1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