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9-2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From Table to Graph   ·   Session 2 — Analyzing a Graph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6.EE.C.9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7), (2, 14), (3, 21)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multiply x by 5  b) a straight line rising from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6), (2, 8), (3, 10); a straight line that does not pass through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(1, 5), (2, 10), (3, 15); B: (1, 9), (2, 12), (3, 15)  b) A starts at the origin while B starts at $6, because B charges a fee before any hours  c) at 3 hours, both cost $15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(4, 20)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straight line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(3, 27)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x-values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 square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88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6), (2, 12), (4, 24)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multiply x by 11; a straight line through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(1, 14), (2, 18), (3, 22)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x-value always comes first, so the point is (2, 16).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8n + 7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(7, 35)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(4, 48)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$15 per mile; the line rises 15 for each extra mile and starts at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 per unit  b) 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line Q  b) a higher cost for each additional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Rider 1: 12 km/h; Rider 2: 10 km/h  b) Rider 1’s line is steeper, meaning more distance covered each hour  c) 60 km and 50 km, a gap of 10 km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8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larger rate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(3, 24)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dependent variable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56 ft²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 per unit; a straight line through the origin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 per unit; y = 81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Line B; it charges more for each additional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rate is the change per single unit of x. Dividing 14 by 2 gives a rate of 7 per unit.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(5, 30)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4 and 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7n + 15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5 per unit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smaller rate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7 per unit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9: Two-variable Relationships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9-2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9.2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