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Vocabulary Retrieval Guide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existing bilingual vocabulary cards with their diagrams. Study-card use: retrieve the meaning without looking, draw an example and nonexample, then explain which feature distinguishes them. Word-wall use needs a larger display size; do not claim the study-card print is readable across a room.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statistical question, variability, data, dot plot, symmetric, skewed, most common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question is statistical because the values of ___ may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histogram, interval, frequency, peak, symmetric, skewed right, skewed left.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value ___ belongs in ___ because its lower bound is ___ and its upper bound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median, data set, order, middle values, average.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After ordering all ___ observations, the middle value is ___ because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box plot, quartile, five-number summary, center, spread, consistent.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I used ___ as the overall median; the lower half is ___, so Q1 is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range, interquartile range (IQR), variability, consistent, IQR.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IQR changed from ___ to ___ because Q3 ___. This shows that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outlier, median, mean, center, spread, distribution.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For the purpose of ___, I use ___ because the change in the extreme value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dividend, divisor, quotient, annex a zero, equivalent division, power of ten.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I divided ___ tenths into ___ groups, so each group has ___ tenths, or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mean, average, measure of center, data set, target mean, target total, missing value.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mean is ___ per group because ___ objects are shared among ___ groups.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mean absolute deviation, deviation, absolute value, spread, variation, consistent.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MAD is ___ because the total distance ___ is divided by ___. It describes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2.10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outlier, skewed, symmetric, measure of center, mean and MAD, median and IQR.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For ___ I choose the ___, because ___. For a different purpose, ___ could be useful.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Spanish terms are vocabulary access supports, not a complete Spanish edition. A proficient bilingual review is still required before claiming independently verified translation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2 Vocabulary Retrieval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Vocabulary Retrieval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