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End-of-Unit Assessment - Form A  ·  Teacher Key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Answers and Scoring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10 items · 26 points · teacher-made classroom check aligned to Maryland 6.AT.4 (not a standardized or publisher test)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BLUEPRINT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lesson, depth of knowledge and points for each item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500"/>
        <w:gridCol w:w="1900"/>
        <w:gridCol w:w="600"/>
        <w:gridCol w:w="600"/>
        <w:gridCol w:w="5904"/>
      </w:tblGrid>
      <w:tr>
        <w:trPr>
          <w:cantSplit/>
        </w:trPr>
        <w:tc>
          <w:tcPr>
            <w:tcW w:w="5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#</w:t>
            </w:r>
          </w:p>
        </w:tc>
        <w:tc>
          <w:tcPr>
            <w:tcW w:w="1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Lesson</w:t>
            </w:r>
          </w:p>
        </w:tc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DOK</w:t>
            </w:r>
          </w:p>
        </w:tc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Pts</w:t>
            </w:r>
          </w:p>
        </w:tc>
        <w:tc>
          <w:tcPr>
            <w:tcW w:w="59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Answer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4.1 S1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a. 64%  b. 36%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4.1 S2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230%: 20 cm = 100%, so 2 cm = 10%; 46 cm = 23 × 10% = 230%.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4.2 S1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Row 1: 0.15, 15%  ·  Row 2: 4/5, 80%  ·  Row 3: 31/50, 0.62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4.2 S2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5/8 (62.5%), 0.65, 61%. Not 58% (less) or 3/5 (equal).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4.3 S1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Between 25% (10 of 40) and 50% (20 of 40); closer to 50%. (Exact 42.5%.)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4.3 S2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About 180: 30% of 600 = 180. (Exact 182.9.) Accept 177–186 with friendly numbers shown.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4.4 S1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a. $9 (10% = $4.50, so 20% = $9)  b. $45 − $9 = $36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4.4 S2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Kai 70%, Lena 75% so Lena. She made fewer shots but a greater percent.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4.5 S1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45 students: 60% = 27 so 20% = 9; 100% = 5 × 9 = 45. Line: 9, 18, 27, 36, 45.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1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4.5 S2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59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  (0.35t = 42)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SCORING AND WHAT TO WATCH FOR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accept equivalent methods and drawings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1.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2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Full percent; Empty percent (adds to 100%)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Empty = 64% again: forgets the two parts make 100%.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2.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Uses the first amount as 100%; Correct unit percent (10% or 25%); 230%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About 43% (20/46): uses the July height as the whole.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3.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1 point per complete row (fraction in simplest form)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0.8 = 8%: decimal point not moved two places.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4.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2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All correct choices checked; No wrong choices checked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Checks 3/5: equal is not greater.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5.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2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Correct pair of benchmarks; Correct closer benchmark with a reason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17%: uses the count as the percent.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6.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2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Friendly numbers shown; Reasonable estimate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18 or 1,800: place-value slip finding 10% of 600.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7.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Correct method for the percent of the price; Savings; Sale price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Answers $25 (45 − 20): subtracts the percent as dollars.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8.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First percent; Second percent; Correct choice explained with percents, not counts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Kai, because 21 &gt; 18: compares counts, not rates.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9.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Finds 20% (or 10%); Completes the line; Correct whole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16.2 (60% of 27): finds a percent of the part instead of the whole.</w:t>
      </w:r>
    </w:p>
    <w:p>
      <w:pPr>
        <w:tabs>
          <w:tab w:val="left" w:pos="400"/>
        </w:tabs>
        <w:spacing w:before="0" w:after="10" w:line="252" w:lineRule="auto"/>
        <w:ind w:left="400" w:hanging="400"/>
      </w:pPr>
      <w:r>
        <w:rPr>
          <w:rFonts w:ascii="Avenir Next" w:hAnsi="Avenir Next" w:cs="Avenir Next" w:eastAsia="Avenir Next"/>
          <w:b/>
          <w:color w:val="1A1A1A"/>
          <w:sz w:val="17"/>
          <w:szCs w:val="17"/>
        </w:rPr>
        <w:t xml:space="preserve">10.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3 pt  ·  </w:t>
      </w:r>
      <w:r>
        <w:rPr>
          <w:rFonts w:ascii="Avenir Next" w:hAnsi="Avenir Next" w:cs="Avenir Next" w:eastAsia="Avenir Next"/>
          <w:color w:val="1A1A1A"/>
          <w:sz w:val="16"/>
          <w:szCs w:val="16"/>
        </w:rPr>
        <w:t xml:space="preserve">Correct equation; Solves correctly; Labels the answer</w:t>
      </w:r>
    </w:p>
    <w:p>
      <w:pPr>
        <w:spacing w:before="0" w:after="50" w:line="244" w:lineRule="auto"/>
        <w:ind w:left="400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Watch for: A: multiplies the part by the percent (treats the part as the whole).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i/>
          <w:color w:val="5A5F66"/>
          <w:sz w:val="16"/>
          <w:szCs w:val="16"/>
        </w:rPr>
        <w:t xml:space="preserve">Level 1 form: same items, numbers and answers, with a word bank, a percent help strip, step frames and 12-point type. Score it the same way.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i/>
          <w:color w:val="5A5F66"/>
          <w:sz w:val="16"/>
          <w:szCs w:val="16"/>
        </w:rPr>
        <w:t xml:space="preserve">After scoring: sort errors into wrong whole/model, calculation slip, or explanation. Reteach with that lesson’s Teaching Support Guide, then use its fresh check. Do not reuse a form the student has seen.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Unit 4  ·  End-of-Unit Assessment · Form A  ·  Teacher Key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End-of-Unit Assessment - Form A Teacher Key</dc:title>
  <dc:subject/>
  <dc:creator>Neft Teacher</dc:creator>
  <dcterms:created xsi:type="dcterms:W3CDTF">2026-10-08T13:04:56Z</dcterms:created>
  <dcterms:modified xsi:type="dcterms:W3CDTF">2026-10-08T13:04:56Z</dcterms:modified>
</cp:coreProperties>
</file>