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5 Readiness Check Teacher Key</w:t>
      </w:r>
    </w:p>
    <w:p>
      <w:pPr>
        <w:spacing w:after="120" w:line="259" w:lineRule="auto"/>
      </w:pPr>
      <w:r>
        <w:rPr>
          <w:rFonts w:ascii="Arial" w:hAnsi="Arial"/>
          <w:b w:val="0"/>
          <w:color w:val="202B33"/>
          <w:sz w:val="23"/>
        </w:rPr>
        <w:t>3 items · 3 points each · 9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parallelogram has base 6 cm, perpendicular height 2 cm, side 4 cm. Find area and identify the unused measure.</w:t>
      </w:r>
    </w:p>
    <w:p>
      <w:pPr>
        <w:spacing w:after="120" w:line="259" w:lineRule="auto"/>
      </w:pPr>
      <w:r>
        <w:rPr>
          <w:rFonts w:ascii="Arial" w:hAnsi="Arial"/>
          <w:b w:val="0"/>
          <w:color w:val="202B33"/>
          <w:sz w:val="23"/>
        </w:rPr>
        <w:t>Solution / evidence: 12 cm²; slanted side is not the perpendicular height.</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trapezoid has bases 2 and 8 cm and height 4 cm. Find area and explain the factor one-half.</w:t>
      </w:r>
    </w:p>
    <w:p>
      <w:pPr>
        <w:spacing w:after="120" w:line="259" w:lineRule="auto"/>
      </w:pPr>
      <w:r>
        <w:rPr>
          <w:rFonts w:ascii="Arial" w:hAnsi="Arial"/>
          <w:b w:val="0"/>
          <w:color w:val="202B33"/>
          <w:sz w:val="23"/>
        </w:rPr>
        <w:t>Solution / evidence: 20 cm²; two copies make a parallelogram with base 10 and height 4.</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A 2-by-1-by-1/2 cm prism is packed with 1/2 cm edge cubes. Find cube count and volume.</w:t>
      </w:r>
    </w:p>
    <w:p>
      <w:pPr>
        <w:spacing w:after="120" w:line="259" w:lineRule="auto"/>
      </w:pPr>
      <w:r>
        <w:rPr>
          <w:rFonts w:ascii="Arial" w:hAnsi="Arial"/>
          <w:b w:val="0"/>
          <w:color w:val="202B33"/>
          <w:sz w:val="23"/>
        </w:rPr>
        <w:t>Solution / evidence: 8 cubes, each 1/8 cm³; total 1 cm³.</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5 Readiness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Readiness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