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1800" w:after="0" w:line="240" w:lineRule="auto"/>
      </w:pP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Grade 6 Mathematics  ·  Reveal Math</w:t>
      </w:r>
    </w:p>
    <w:p>
      <w:pPr>
        <w:pStyle w:val="Heading1"/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z w:val="40"/>
          <w:szCs w:val="40"/>
        </w:rPr>
        <w:t xml:space="preserve">Unit 5</w:t>
      </w:r>
    </w:p>
    <w:p>
      <w:pPr>
        <w:pStyle w:val="Heading1"/>
        <w:pBdr>
          <w:bottom w:val="single" w:sz="12" w:space="8" w:color="003A70"/>
        </w:pBdr>
        <w:spacing w:before="0" w:after="120" w:line="240" w:lineRule="auto"/>
      </w:pPr>
      <w:r>
        <w:rPr>
          <w:rFonts w:ascii="Avenir Next" w:hAnsi="Avenir Next" w:cs="Avenir Next" w:eastAsia="Avenir Next"/>
          <w:b/>
          <w:color w:val="1A1A1A"/>
          <w:sz w:val="64"/>
          <w:szCs w:val="64"/>
        </w:rPr>
        <w:t xml:space="preserve">Area, Volume and Surface Area</w:t>
      </w:r>
    </w:p>
    <w:p>
      <w:pPr>
        <w:spacing w:before="0" w:after="600" w:line="264" w:lineRule="auto"/>
      </w:pPr>
      <w:r>
        <w:rPr>
          <w:rFonts w:ascii="Avenir Next" w:hAnsi="Avenir Next" w:cs="Avenir Next" w:eastAsia="Avenir Next"/>
          <w:color w:val="5A5F66"/>
          <w:sz w:val="24"/>
          <w:szCs w:val="24"/>
        </w:rPr>
        <w:t xml:space="preserve">Teacher Guide  ·  Contents  ·  Lesson Map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5-1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Area of Parallelograms  ·  Area of Rhombuses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5-2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Area of Triangles  ·  Missing Measures in Triangles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5-3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Trapezoids by Decomposing  ·  The Trapezoid Area Formula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5-4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Area of Regular Polygons  ·  Composite Figures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5-5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Volume of Rectangular Prisms  ·  Missing Fractional Edges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5-6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Drawing Nets of Solids  ·  Reading Nets and Solids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5-7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Surface Area of Rectangular Prisms  ·  Surface Area of Triangular Prisms</w:t>
      </w:r>
    </w:p>
    <w:p>
      <w:pPr>
        <w:tabs>
          <w:tab w:val="left" w:pos="1700"/>
        </w:tabs>
        <w:spacing w:before="0" w:after="60" w:line="264" w:lineRule="auto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Lesson 5-8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Surface Area of Pyramids  ·  Lateral Area of Pyramids</w:t>
      </w:r>
    </w:p>
    <w:p>
      <w:pPr>
        <w:pStyle w:val="Heading1"/>
        <w:pageBreakBefore/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What's in each lesson folder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20" w:type="dxa"/>
          <w:bottom w:w="50" w:type="dxa"/>
          <w:right w:w="12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N.M.pptx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Teaching slides for both sessions (warm-up, launch, worked examples, practice).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Warm-Up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One page of skills the lesson assumes. Answers: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Prerequisite Practice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and B sheets per session for students who need a missing skill first, plus a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Guided Notes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Core notes plus model/reasoning pages for both sessions. Select the current session pages in Print Packets.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Practice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Form A (class) and Form B (reteach / retake) per session. 11 numbered problems with subparts. Use the lesson route to select the core set; see the current PDF for page count.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Exit Tickets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One page per session, two tickets per page. Three quick items and a self-rating.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Homework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Core: 1 page per session. Supported: 2 pages per session; print duplex as 2 sheets. Same problems and answers, with language supports.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Answer Key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Every answer for notes, practice (both forms), exit tickets and homework; talk prompts, partner task, misconceptions; item analysis.</w:t>
            </w:r>
          </w:p>
        </w:tc>
      </w:tr>
    </w:tbl>
    <w:p>
      <w:pPr>
        <w:pBdr>
          <w:bottom w:val="single" w:sz="4" w:space="5" w:color="C9CDD2"/>
        </w:pBdr>
        <w:spacing w:before="240" w:after="60" w:line="264" w:lineRule="auto"/>
      </w:pPr>
      <w:r>
        <w:rPr>
          <w:rFonts w:ascii="Avenir Next" w:hAnsi="Avenir Next" w:cs="Avenir Next" w:eastAsia="Avenir Next"/>
          <w:b/>
          <w:color w:val="1A1A1A"/>
          <w:sz w:val="28"/>
          <w:szCs w:val="28"/>
        </w:rPr>
        <w:t xml:space="preserve">A lesson in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20" w:type="dxa"/>
          <w:bottom w:w="50" w:type="dxa"/>
          <w:right w:w="12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Session 1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Warm-Up → slides + Guided Notes (page 1) → Practice Form A → Exit Ticket → Homework Sheet 1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Session 2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Slides + Guided Notes (page 2) → Practice Form A → Exit Ticket → Homework Sheet 2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Next day</w:t>
            </w:r>
          </w:p>
        </w:tc>
        <w:tc>
          <w:tcPr>
            <w:tcW w:w="6904" w:type="dxa"/>
            <w:vAlign w:val="top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Use the lesson Teaching Support Guide to match errors to feedback, revision and a fresh check. Confidence ratings inform support; they do not replace work evidence.</w:t>
            </w:r>
          </w:p>
        </w:tc>
      </w:tr>
    </w:tbl>
    <w:p>
      <w:pPr>
        <w:pStyle w:val="Heading1"/>
        <w:pageBreakBefore/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Lesson map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900"/>
        <w:gridCol w:w="3000"/>
        <w:gridCol w:w="1300"/>
        <w:gridCol w:w="4304"/>
      </w:tblGrid>
      <w:tr>
        <w:trPr>
          <w:cantSplit/>
          <w:tblHeader/>
        </w:trPr>
        <w:tc>
          <w:tcPr>
            <w:tcW w:w="9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Lesson</w:t>
            </w:r>
          </w:p>
        </w:tc>
        <w:tc>
          <w:tcPr>
            <w:tcW w:w="30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Session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4304" w:type="dxa"/>
            <w:shd w:val="clear" w:color="auto" w:fill="F2F4F6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Learning target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5-1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Area of Parallelograms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6.G.A.1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find the area of a parallelogram by multiplying the base by the perpendicular height.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5-1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Area of Rhombuses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6.G.A.1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find the area of a rhombus using the base and height or the two diagonals.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5-2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Area of Triangles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6.G.A.1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find the area of a triangle using one half the base times the height.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5-2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Missing Measures in Triangles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6.G.A.1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find a missing base or height of a triangle when I know its area.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5-3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Trapezoids by Decomposing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6.G.A.1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find the area of a trapezoid by decomposing it into a rectangle and triangles.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5-3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The Trapezoid Area Formula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6.G.A.1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find the area of a trapezoid using the trapezoid area formula.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5-4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Area of Regular Polygons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6.G.A.1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find the area of a regular polygon by finding the area of one triangle and multiplying.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5-4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Composite Figures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6.G.A.1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find the area of a composite figure by adding or subtracting the areas of simpler shapes.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5-5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Volume of Rectangular Prisms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6.G.A.2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find the volume of a rectangular prism by multiplying length, width, and height.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5-5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Missing Fractional Edges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6.G.A.2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find a missing edge of a prism and find volumes with fractional edge lengths.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5-6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Drawing Nets of Solids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6.G.A.4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draw the net of a solid by unfolding its faces onto a flat surface.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5-6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Reading Nets and Solids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6.G.A.4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name the solid a net makes by reading the shapes in the net.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5-7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Surface Area of Rectangular Prisms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6.G.A.4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find the surface area of a rectangular prism by adding the areas of its six faces.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5-7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Surface Area of Triangular Prisms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6.G.A.4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find the surface area of a triangular prism using its net.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5-8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1 · Surface Area of Pyramids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6.G.A.4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find the surface area of a pyramid by adding the base area and the areas of its triangular faces.</w:t>
            </w:r>
          </w:p>
        </w:tc>
      </w:tr>
      <w:tr>
        <w:trPr>
          <w:cantSplit/>
        </w:trPr>
        <w:tc>
          <w:tcPr>
            <w:tcW w:w="9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6"/>
                <w:szCs w:val="16"/>
              </w:rPr>
              <w:t xml:space="preserve">5-8</w:t>
            </w:r>
          </w:p>
        </w:tc>
        <w:tc>
          <w:tcPr>
            <w:tcW w:w="30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2 · Lateral Area of Pyramids</w:t>
            </w:r>
          </w:p>
        </w:tc>
        <w:tc>
          <w:tcPr>
            <w:tcW w:w="1300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6.G.A.4</w:t>
            </w:r>
          </w:p>
        </w:tc>
        <w:tc>
          <w:tcPr>
            <w:tcW w:w="4304" w:type="dxa"/>
            <w:vAlign w:val="top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6"/>
                <w:szCs w:val="16"/>
              </w:rPr>
              <w:t xml:space="preserve">I can find the lateral area of a pyramid, which covers only its slanted faces.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Teaching, assessment, and retrieval route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Use the current lesson Teaching Support Guide for copy counts, planned 45-minute route, item-specific feedback, and a reserved recheck. Student notes now include full-size conceptual task pages; select them deliberately rather than assigning every page in one session.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AB8C4"/>
          <w:left w:val="single" w:sz="4" w:color="AAB8C4"/>
          <w:bottom w:val="single" w:sz="4" w:color="AAB8C4"/>
          <w:right w:val="single" w:sz="4" w:color="AAB8C4"/>
          <w:insideH w:val="single" w:sz="4" w:color="AAB8C4"/>
          <w:insideV w:val="single" w:sz="4" w:color="AAB8C4"/>
        </w:tblBorders>
      </w:tblPr>
      <w:tblGrid>
        <w:gridCol w:w="3168"/>
        <w:gridCol w:w="3168"/>
        <w:gridCol w:w="3168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Resource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Use</w:t>
            </w:r>
          </w:p>
        </w:tc>
        <w:tc>
          <w:tcPr>
            <w:tcW w:type="dxa" w:w="3744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Key/response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Readiness Check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Before the unit; identify access to upcoming skills.</w:t>
            </w:r>
          </w:p>
        </w:tc>
        <w:tc>
          <w:tcPr>
            <w:tcW w:type="dxa" w:w="37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Matching Teacher Key; plan prerequisites without labeling students.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Midunit Check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After the first half of the unit.</w:t>
            </w:r>
          </w:p>
        </w:tc>
        <w:tc>
          <w:tcPr>
            <w:tcW w:type="dxa" w:w="37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Review the item scope before assigning; use the matching key.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End Form A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After all relevant targets have been taught.</w:t>
            </w:r>
          </w:p>
        </w:tc>
        <w:tc>
          <w:tcPr>
            <w:tcW w:type="dxa" w:w="37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Separate Teacher Key; item criteria and partial credit.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End Form B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After revision, only if unseen.</w:t>
            </w:r>
          </w:p>
        </w:tc>
        <w:tc>
          <w:tcPr>
            <w:tcW w:type="dxa" w:w="37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Parallel Teacher Key; independent evidence.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Synthesis Task</w:t>
            </w:r>
          </w:p>
        </w:tc>
        <w:tc>
          <w:tcPr>
            <w:tcW w:type="dxa" w:w="4032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Connect several taught representations and decisions.</w:t>
            </w:r>
          </w:p>
        </w:tc>
        <w:tc>
          <w:tcPr>
            <w:tcW w:type="dxa" w:w="3744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Worked anchor and an 8-point analytic rubric.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Readiness and midunit checks are short teacher-authored samples, not exhaustive tests. The end forms also sample the unit; use lesson exit evidence for targets not sampled. Preserve the existing Unit 3 Version B test as a separate publisher-aligned retained assessment.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Retrieval and intervention</w:t>
      </w:r>
    </w:p>
    <w:p>
      <w:pPr>
        <w:spacing w:after="60" w:line="259" w:lineRule="auto"/>
      </w:pPr>
      <w:r>
        <w:t>5.1: retrieve one independent item after two lessons and about one week; use the lesson guide to target model, arithmetic, or explanation errors.</w:t>
      </w:r>
    </w:p>
    <w:p>
      <w:pPr>
        <w:spacing w:after="60" w:line="259" w:lineRule="auto"/>
      </w:pPr>
      <w:r>
        <w:t>5.2: retrieve one independent item after two lessons and about one week; use the lesson guide to target model, arithmetic, or explanation errors.</w:t>
      </w:r>
    </w:p>
    <w:p>
      <w:pPr>
        <w:spacing w:after="60" w:line="259" w:lineRule="auto"/>
      </w:pPr>
      <w:r>
        <w:t>5.3: retrieve one independent item after two lessons and about one week; use the lesson guide to target model, arithmetic, or explanation errors.</w:t>
      </w:r>
    </w:p>
    <w:p>
      <w:pPr>
        <w:spacing w:after="60" w:line="259" w:lineRule="auto"/>
      </w:pPr>
      <w:r>
        <w:t>5.4: retrieve one independent item after two lessons and about one week; use the lesson guide to target model, arithmetic, or explanation errors.</w:t>
      </w:r>
    </w:p>
    <w:p>
      <w:pPr>
        <w:spacing w:after="60" w:line="259" w:lineRule="auto"/>
      </w:pPr>
      <w:r>
        <w:t>5.5: retrieve one independent item after two lessons and about one week; use the lesson guide to target model, arithmetic, or explanation errors.</w:t>
      </w:r>
    </w:p>
    <w:p>
      <w:pPr>
        <w:spacing w:after="60" w:line="259" w:lineRule="auto"/>
      </w:pPr>
      <w:r>
        <w:t>5.6: retrieve one independent item after two lessons and about one week; use the lesson guide to target model, arithmetic, or explanation errors.</w:t>
      </w:r>
    </w:p>
    <w:p>
      <w:pPr>
        <w:spacing w:after="60" w:line="259" w:lineRule="auto"/>
      </w:pPr>
      <w:r>
        <w:t>5.7: retrieve one independent item after two lessons and about one week; use the lesson guide to target model, arithmetic, or explanation errors.</w:t>
      </w:r>
    </w:p>
    <w:p>
      <w:pPr>
        <w:spacing w:after="60" w:line="259" w:lineRule="auto"/>
      </w:pPr>
      <w:r>
        <w:t>5.8: retrieve one independent item after two lessons and about one week; use the lesson guide to target model, arithmetic, or explanation errors.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Unit 5 Teacher Guide</dc:title>
  <dc:subject/>
  <dc:creator>Neft Teacher</dc:creator>
  <dcterms:created xsi:type="dcterms:W3CDTF">2026-10-05T15:15:32Z</dcterms:created>
  <dcterms:modified xsi:type="dcterms:W3CDTF">2026-10-05T15:15:32Z</dcterms:modified>
</cp:coreProperties>
</file>