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Vocabulary Retrieval Guide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existing bilingual vocabulary cards with their diagrams. Study-card use: retrieve the meaning without looking, draw an example and nonexample, then explain which feature distinguishes them. Word-wall use needs a larger display size; do not claim the study-card print is readable across a room.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6.1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unit fraction, reciprocal, quotient, multiplicative inverse, divisor.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My model or expression represents ___ because ___. The structure shows ___, so the result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6.2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reciprocal, dividend, divisor, quotient, mixed number, improper fraction, simplify.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My model or expression represents ___ because ___. The structure shows ___, so the result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6.3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power, base, exponent, evaluate, squared, cubed, expanded form.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My model or expression represents ___ because ___. The structure shows ___, so the result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6.4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numerical expression, evaluate, product, order of operations, grouping symbols, left to right.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My model or expression represents ___ because ___. The structure shows ___, so the result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6.5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variable, coefficient, constant, algebraic expression, substitute, evaluate.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My model or expression represents ___ because ___. The structure shows ___, so the result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6.6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like terms, combine, equivalent expressions, counterexample, Distributive Property, Commutative Property.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My model or expression represents ___ because ___. The structure shows ___, so the result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6.7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factor, greatest common factor, prime factorization, multiple, common multiple, least common multiple.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My model or expression represents ___ because ___. The structure shows ___, so the result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6.8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Distributive Property, like terms, equivalent expressions, expand, factor an expression, greatest common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My model or expression represents ___ because ___. The structure shows ___, so the result is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Spanish terms are vocabulary access supports, not a complete Spanish edition. A proficient bilingual review is still required before claiming independently verified translation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6 Vocabulary Retrieval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Vocabulary Retrieval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