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800" w:after="0" w:line="240" w:lineRule="auto"/>
      </w:pP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Grade 6 Mathematics  ·  Reveal Math</w:t>
      </w:r>
    </w:p>
    <w:p>
      <w:pPr>
        <w:pStyle w:val="Heading1"/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z w:val="40"/>
          <w:szCs w:val="40"/>
        </w:rPr>
        <w:t xml:space="preserve">Unit 8</w:t>
      </w:r>
    </w:p>
    <w:p>
      <w:pPr>
        <w:pStyle w:val="Heading1"/>
        <w:pBdr>
          <w:bottom w:val="single" w:sz="12" w:space="8" w:color="003A70"/>
        </w:pBdr>
        <w:spacing w:before="0" w:after="120" w:line="240" w:lineRule="auto"/>
      </w:pPr>
      <w:r>
        <w:rPr>
          <w:rFonts w:ascii="Avenir Next" w:hAnsi="Avenir Next" w:cs="Avenir Next" w:eastAsia="Avenir Next"/>
          <w:b/>
          <w:color w:val="1A1A1A"/>
          <w:sz w:val="64"/>
          <w:szCs w:val="64"/>
        </w:rPr>
        <w:t xml:space="preserve">Equations and Inequalities</w:t>
      </w:r>
    </w:p>
    <w:p>
      <w:pPr>
        <w:spacing w:before="0" w:after="600" w:line="264" w:lineRule="auto"/>
      </w:pPr>
      <w:r>
        <w:rPr>
          <w:rFonts w:ascii="Avenir Next" w:hAnsi="Avenir Next" w:cs="Avenir Next" w:eastAsia="Avenir Next"/>
          <w:color w:val="5A5F66"/>
          <w:sz w:val="24"/>
          <w:szCs w:val="24"/>
        </w:rPr>
        <w:t xml:space="preserve">Teacher Guide  ·  Contents  ·  Lesson Map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8-1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Equations and Solutions  ·  Writing Equations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8-2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Addition Equations  ·  Subtraction Equations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8-3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Multiplication Equations  ·  Division Equations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8-4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Writing Inequalities  ·  Representing Inequalities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8-5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Graphing Inequalities  ·  Testing Solutions to Inequalities</w:t>
      </w:r>
    </w:p>
    <w:p>
      <w:pPr>
        <w:pStyle w:val="Heading1"/>
        <w:pageBreakBefore/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What's in each lesson folder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20" w:type="dxa"/>
          <w:bottom w:w="50" w:type="dxa"/>
          <w:right w:w="12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N.M.pptx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Teaching slides for both sessions (warm-up, launch, worked examples, practice).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Warm-Up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page of skills the lesson assumes. Answers: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Prerequisite Practice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and B sheets per session for students who need a missing skill first, plus a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Guided Notes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Core notes plus model/reasoning pages for both sessions. Select the current session pages in Print Packets.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Practice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Form A (class) and Form B (reteach / retake) per session. 11 numbered problems with subparts. Use the lesson route to select the core set; see the current PDF for page count.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Exit Tickets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page per session, two tickets per page. Three quick items and a self-rating.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Homework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Core: 1 page per session. Supported: 2 pages per session; print duplex as 2 sheets. Same problems and answers, with language supports.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 Key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Every answer for notes, practice (both forms), exit tickets and homework; talk prompts, partner task, misconceptions; item analysis.</w:t>
            </w:r>
          </w:p>
        </w:tc>
      </w:tr>
    </w:tbl>
    <w:p>
      <w:pPr>
        <w:pBdr>
          <w:bottom w:val="single" w:sz="4" w:space="5" w:color="C9CDD2"/>
        </w:pBdr>
        <w:spacing w:before="240" w:after="60" w:line="264" w:lineRule="auto"/>
      </w:pPr>
      <w:r>
        <w:rPr>
          <w:rFonts w:ascii="Avenir Next" w:hAnsi="Avenir Next" w:cs="Avenir Next" w:eastAsia="Avenir Next"/>
          <w:b/>
          <w:color w:val="1A1A1A"/>
          <w:sz w:val="28"/>
          <w:szCs w:val="28"/>
        </w:rPr>
        <w:t xml:space="preserve">A lesson in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20" w:type="dxa"/>
          <w:bottom w:w="50" w:type="dxa"/>
          <w:right w:w="12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Session 1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Warm-Up → slides + Guided Notes (page 1) → Practice Form A → Exit Ticket → Homework Sheet 1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Session 2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Slides + Guided Notes (page 2) → Practice Form A → Exit Ticket → Homework Sheet 2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Next day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Use the lesson Teaching Support Guide to match errors to feedback, revision and a fresh check. Confidence ratings inform support; they do not replace work evidence.</w:t>
            </w:r>
          </w:p>
        </w:tc>
      </w:tr>
    </w:tbl>
    <w:p>
      <w:pPr>
        <w:pStyle w:val="Heading1"/>
        <w:pageBreakBefore/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Lesson map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900"/>
        <w:gridCol w:w="3000"/>
        <w:gridCol w:w="1300"/>
        <w:gridCol w:w="4304"/>
      </w:tblGrid>
      <w:tr>
        <w:trPr>
          <w:cantSplit/>
          <w:tblHeader/>
        </w:trPr>
        <w:tc>
          <w:tcPr>
            <w:tcW w:w="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Lesson</w:t>
            </w:r>
          </w:p>
        </w:tc>
        <w:tc>
          <w:tcPr>
            <w:tcW w:w="30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Session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43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Learning target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8-1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Equations and Solutions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6.EE.B.5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check whether a value is a solution of an equation by substituting it.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8-1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Writing Equations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6.EE.B.6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write an equation for a situation and test a proposed answer.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8-2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Addition Equations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6.EE.B.7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solve an addition equation by subtracting the same amount from both sides.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8-2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Subtraction Equations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6.EE.B.7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solve a subtraction equation by adding the same amount to both sides.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8-3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Multiplication Equations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6.EE.B.7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solve a multiplication equation by dividing both sides by the same number.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8-3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Division Equations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6.EE.B.7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solve a division equation by multiplying both sides by the same number.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8-4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Writing Inequalities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6.EE.B.8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write an inequality that describes a constraint in a real situation.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8-4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Representing Inequalities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6.EE.B.8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represent an inequality with a set of solutions and describe them.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8-5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Graphing Inequalities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6.EE.B.8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graph an inequality on a number line using an open or a closed dot.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8-5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Testing Solutions to Inequalities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6.EE.B.8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test values against an inequality and graph the solution set.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Teaching, assessment, and retrieval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the current lesson Teaching Support Guide for copy counts, planned 45-minute route, item-specific feedback, and a reserved recheck. Student notes now include full-size conceptual task pages; select them deliberately rather than assigning every page in one session.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B8C4"/>
          <w:left w:val="single" w:sz="4" w:color="AAB8C4"/>
          <w:bottom w:val="single" w:sz="4" w:color="AAB8C4"/>
          <w:right w:val="single" w:sz="4" w:color="AAB8C4"/>
          <w:insideH w:val="single" w:sz="4" w:color="AAB8C4"/>
          <w:insideV w:val="single" w:sz="4" w:color="AAB8C4"/>
        </w:tblBorders>
      </w:tblPr>
      <w:tblGrid>
        <w:gridCol w:w="3168"/>
        <w:gridCol w:w="3168"/>
        <w:gridCol w:w="3168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Resource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Use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Key/response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Readiness Check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Before the unit; identify access to upcoming skills.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Matching Teacher Key; plan prerequisites without labeling students.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Midunit Check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the first half of the unit.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Review the item scope before assigning; use the matching key.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End Form A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all relevant targets have been taught.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Separate Teacher Key; item criteria and partial credit.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End Form B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revision, only if unseen.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Parallel Teacher Key; independent evidence.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Synthesis Task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Connect several taught representations and decisions.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Worked anchor and an 8-point analytic rubric.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Readiness and midunit checks are short teacher-authored samples, not exhaustive tests. The end forms also sample the unit; use lesson exit evidence for targets not sampled. Preserve the existing Unit 3 Version B test as a separate publisher-aligned retained assessment.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Retrieval and intervention</w:t>
      </w:r>
    </w:p>
    <w:p>
      <w:pPr>
        <w:spacing w:after="60" w:line="259" w:lineRule="auto"/>
      </w:pPr>
      <w:r>
        <w:t>8.1: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8.2: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8.3: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8.4: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8.5: retrieve one independent item after two lessons and about one week; use the lesson guide to target model, arithmetic, or explanation errors.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8 Teacher Guide</dc:title>
  <dc:subject/>
  <dc:creator>Neft Teacher</dc:creator>
  <dcterms:created xsi:type="dcterms:W3CDTF">2026-10-05T15:15:38Z</dcterms:created>
  <dcterms:modified xsi:type="dcterms:W3CDTF">2026-10-05T15:15:38Z</dcterms:modified>
</cp:coreProperties>
</file>